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872B87">
      <w:pPr>
        <w:jc w:val="center"/>
        <w:rPr>
          <w:rFonts w:ascii="华文中宋" w:hAnsi="华文中宋" w:eastAsia="华文中宋"/>
          <w:b/>
          <w:color w:val="000000" w:themeColor="text1"/>
          <w:sz w:val="44"/>
          <w:szCs w:val="44"/>
        </w:rPr>
      </w:pPr>
    </w:p>
    <w:p w14:paraId="4729F5C7">
      <w:pPr>
        <w:jc w:val="center"/>
        <w:rPr>
          <w:rFonts w:hint="eastAsia" w:ascii="华文中宋" w:hAnsi="华文中宋" w:eastAsia="华文中宋"/>
          <w:b/>
          <w:color w:val="000000" w:themeColor="text1"/>
          <w:sz w:val="44"/>
          <w:szCs w:val="44"/>
        </w:rPr>
      </w:pPr>
      <w:r>
        <w:rPr>
          <w:rFonts w:hint="eastAsia" w:ascii="华文中宋" w:hAnsi="华文中宋" w:eastAsia="华文中宋"/>
          <w:b/>
          <w:color w:val="000000" w:themeColor="text1"/>
          <w:sz w:val="44"/>
          <w:szCs w:val="44"/>
        </w:rPr>
        <w:t>深圳市蛇口海湾实业股份有限公司</w:t>
      </w:r>
    </w:p>
    <w:p w14:paraId="6AC0B74F">
      <w:pPr>
        <w:jc w:val="center"/>
        <w:rPr>
          <w:rFonts w:ascii="华文中宋" w:hAnsi="华文中宋" w:eastAsia="华文中宋"/>
          <w:b/>
          <w:color w:val="000000" w:themeColor="text1"/>
          <w:sz w:val="44"/>
          <w:szCs w:val="44"/>
        </w:rPr>
      </w:pPr>
      <w:r>
        <w:rPr>
          <w:rFonts w:hint="eastAsia" w:ascii="华文中宋" w:hAnsi="华文中宋" w:eastAsia="华文中宋"/>
          <w:b/>
          <w:color w:val="000000" w:themeColor="text1"/>
          <w:sz w:val="44"/>
          <w:szCs w:val="44"/>
        </w:rPr>
        <w:t>招标文件</w:t>
      </w:r>
    </w:p>
    <w:p w14:paraId="3F63A9A0">
      <w:pPr>
        <w:jc w:val="center"/>
        <w:rPr>
          <w:rFonts w:ascii="华文中宋" w:hAnsi="华文中宋" w:eastAsia="华文中宋"/>
          <w:color w:val="000000" w:themeColor="text1"/>
          <w:sz w:val="44"/>
          <w:szCs w:val="44"/>
        </w:rPr>
      </w:pPr>
      <w:r>
        <w:rPr>
          <w:rFonts w:hint="eastAsia" w:ascii="华文中宋" w:hAnsi="华文中宋" w:eastAsia="华文中宋"/>
          <w:color w:val="000000" w:themeColor="text1"/>
          <w:sz w:val="44"/>
          <w:szCs w:val="44"/>
        </w:rPr>
        <w:t>（</w:t>
      </w:r>
      <w:r>
        <w:rPr>
          <w:rFonts w:hint="eastAsia" w:ascii="华文中宋" w:hAnsi="华文中宋" w:eastAsia="华文中宋"/>
          <w:b/>
          <w:color w:val="000000" w:themeColor="text1"/>
          <w:sz w:val="44"/>
          <w:szCs w:val="44"/>
        </w:rPr>
        <w:t>工程类</w:t>
      </w:r>
      <w:r>
        <w:rPr>
          <w:rFonts w:hint="eastAsia" w:ascii="华文中宋" w:hAnsi="华文中宋" w:eastAsia="华文中宋"/>
          <w:color w:val="000000" w:themeColor="text1"/>
          <w:sz w:val="44"/>
          <w:szCs w:val="44"/>
        </w:rPr>
        <w:t>）</w:t>
      </w:r>
    </w:p>
    <w:p w14:paraId="56BB5F44">
      <w:pPr>
        <w:keepNext w:val="0"/>
        <w:keepLines w:val="0"/>
        <w:widowControl w:val="0"/>
        <w:spacing w:before="240" w:beforeLines="0" w:after="120" w:line="360" w:lineRule="auto"/>
        <w:jc w:val="left"/>
        <w:outlineLvl w:val="9"/>
        <w:rPr>
          <w:rFonts w:hint="eastAsia" w:ascii="宋体" w:hAnsi="宋体" w:eastAsia="宋体" w:cs="宋体"/>
          <w:b/>
          <w:bCs/>
          <w:color w:val="000000" w:themeColor="text1"/>
          <w:kern w:val="44"/>
          <w:sz w:val="24"/>
          <w:szCs w:val="30"/>
        </w:rPr>
      </w:pPr>
      <w:r>
        <w:rPr>
          <w:rFonts w:hint="eastAsia" w:ascii="宋体" w:hAnsi="宋体" w:eastAsia="宋体" w:cs="宋体"/>
          <w:b/>
          <w:bCs/>
          <w:color w:val="000000" w:themeColor="text1"/>
          <w:kern w:val="44"/>
          <w:sz w:val="24"/>
          <w:szCs w:val="30"/>
        </w:rPr>
        <w:t>招标文件信息</w:t>
      </w:r>
    </w:p>
    <w:p w14:paraId="785D6286">
      <w:pPr>
        <w:numPr>
          <w:ilvl w:val="255"/>
          <w:numId w:val="0"/>
        </w:numPr>
        <w:spacing w:line="240" w:lineRule="auto"/>
        <w:ind w:left="1800" w:hanging="1800" w:hangingChars="500"/>
        <w:jc w:val="left"/>
        <w:rPr>
          <w:rFonts w:ascii="仿宋_GB2312" w:hAnsi="宋体" w:eastAsia="仿宋_GB2312"/>
          <w:color w:val="000000" w:themeColor="text1"/>
          <w:sz w:val="36"/>
          <w:szCs w:val="36"/>
        </w:rPr>
      </w:pPr>
      <w:r>
        <w:rPr>
          <w:rFonts w:hint="eastAsia" w:ascii="仿宋_GB2312" w:hAnsi="宋体" w:eastAsia="仿宋_GB2312"/>
          <w:color w:val="000000" w:themeColor="text1"/>
          <w:sz w:val="36"/>
          <w:szCs w:val="36"/>
        </w:rPr>
        <w:t>项目名称</w:t>
      </w:r>
      <w:r>
        <w:rPr>
          <w:rFonts w:hint="eastAsia" w:ascii="仿宋_GB2312" w:eastAsia="仿宋_GB2312"/>
          <w:b/>
          <w:color w:val="000000" w:themeColor="text1"/>
          <w:sz w:val="32"/>
          <w:szCs w:val="32"/>
        </w:rPr>
        <w:t>：</w:t>
      </w:r>
      <w:bookmarkStart w:id="0" w:name="_Hlk149061207"/>
      <w:r>
        <w:rPr>
          <w:rFonts w:hint="eastAsia" w:ascii="仿宋_GB2312" w:hAnsi="宋体" w:eastAsia="仿宋_GB2312" w:cs="Times New Roman"/>
          <w:b w:val="0"/>
          <w:color w:val="000000" w:themeColor="text1"/>
          <w:sz w:val="36"/>
          <w:szCs w:val="36"/>
          <w:lang w:eastAsia="zh-CN"/>
        </w:rPr>
        <w:t>海兴楼、海润楼EB单元2台电梯安装项目</w:t>
      </w:r>
    </w:p>
    <w:bookmarkEnd w:id="0"/>
    <w:p w14:paraId="2502C304">
      <w:pPr>
        <w:spacing w:line="560" w:lineRule="exact"/>
        <w:rPr>
          <w:rFonts w:ascii="仿宋_GB2312" w:hAnsi="宋体" w:eastAsia="仿宋_GB2312"/>
          <w:color w:val="000000" w:themeColor="text1"/>
          <w:sz w:val="36"/>
          <w:szCs w:val="36"/>
        </w:rPr>
      </w:pPr>
    </w:p>
    <w:p w14:paraId="4940305B">
      <w:pPr>
        <w:spacing w:line="560" w:lineRule="exact"/>
        <w:rPr>
          <w:rFonts w:ascii="仿宋_GB2312" w:hAnsi="宋体" w:eastAsia="仿宋_GB2312"/>
          <w:color w:val="0000FF"/>
          <w:sz w:val="36"/>
          <w:szCs w:val="36"/>
        </w:rPr>
      </w:pPr>
      <w:r>
        <w:rPr>
          <w:rFonts w:hint="eastAsia" w:ascii="仿宋_GB2312" w:hAnsi="宋体" w:eastAsia="仿宋_GB2312"/>
          <w:color w:val="000000" w:themeColor="text1"/>
          <w:sz w:val="36"/>
          <w:szCs w:val="36"/>
        </w:rPr>
        <w:t>项目编号</w:t>
      </w:r>
      <w:r>
        <w:rPr>
          <w:rFonts w:hint="eastAsia" w:ascii="仿宋_GB2312" w:hAnsi="宋体" w:eastAsia="仿宋_GB2312"/>
          <w:b w:val="0"/>
          <w:color w:val="000000" w:themeColor="text1"/>
          <w:sz w:val="36"/>
          <w:szCs w:val="36"/>
        </w:rPr>
        <w:t>：</w:t>
      </w:r>
    </w:p>
    <w:p w14:paraId="21783FD8">
      <w:pPr>
        <w:spacing w:line="540" w:lineRule="exact"/>
        <w:jc w:val="left"/>
        <w:rPr>
          <w:rFonts w:ascii="仿宋_GB2312" w:hAnsi="宋体" w:eastAsia="仿宋_GB2312"/>
          <w:color w:val="000000" w:themeColor="text1"/>
          <w:sz w:val="36"/>
          <w:szCs w:val="36"/>
        </w:rPr>
      </w:pPr>
    </w:p>
    <w:p w14:paraId="3AA1BF36">
      <w:pPr>
        <w:spacing w:line="540" w:lineRule="exact"/>
        <w:jc w:val="left"/>
        <w:rPr>
          <w:rFonts w:ascii="仿宋_GB2312" w:hAnsi="Calibri" w:eastAsia="仿宋_GB2312"/>
          <w:color w:val="000000" w:themeColor="text1"/>
          <w:sz w:val="32"/>
          <w:szCs w:val="32"/>
        </w:rPr>
      </w:pPr>
      <w:r>
        <w:rPr>
          <w:rFonts w:hint="eastAsia" w:ascii="仿宋_GB2312" w:hAnsi="宋体" w:eastAsia="仿宋_GB2312"/>
          <w:color w:val="000000" w:themeColor="text1"/>
          <w:sz w:val="36"/>
          <w:szCs w:val="36"/>
        </w:rPr>
        <w:t>项目类型</w:t>
      </w:r>
      <w:r>
        <w:rPr>
          <w:rFonts w:hint="eastAsia" w:ascii="仿宋_GB2312" w:eastAsia="仿宋_GB2312"/>
          <w:b/>
          <w:color w:val="000000" w:themeColor="text1"/>
          <w:sz w:val="32"/>
          <w:szCs w:val="32"/>
        </w:rPr>
        <w:t>：</w:t>
      </w:r>
      <w:r>
        <w:rPr>
          <w:rFonts w:hint="eastAsia" w:ascii="仿宋_GB2312" w:hAnsi="宋体" w:eastAsia="仿宋_GB2312"/>
          <w:color w:val="000000" w:themeColor="text1"/>
          <w:sz w:val="36"/>
          <w:szCs w:val="36"/>
        </w:rPr>
        <w:t>工程类</w:t>
      </w:r>
    </w:p>
    <w:p w14:paraId="5DAA1E0B">
      <w:pPr>
        <w:spacing w:line="540" w:lineRule="exact"/>
        <w:jc w:val="left"/>
        <w:rPr>
          <w:rFonts w:ascii="仿宋_GB2312" w:hAnsi="宋体" w:eastAsia="仿宋_GB2312"/>
          <w:color w:val="000000" w:themeColor="text1"/>
          <w:sz w:val="36"/>
          <w:szCs w:val="36"/>
        </w:rPr>
      </w:pPr>
    </w:p>
    <w:p w14:paraId="194E2C20">
      <w:pPr>
        <w:spacing w:line="540" w:lineRule="exact"/>
        <w:jc w:val="left"/>
        <w:rPr>
          <w:rFonts w:ascii="仿宋_GB2312" w:hAnsi="宋体" w:eastAsia="仿宋_GB2312"/>
          <w:color w:val="000000" w:themeColor="text1"/>
          <w:sz w:val="36"/>
          <w:szCs w:val="36"/>
        </w:rPr>
      </w:pPr>
      <w:r>
        <w:rPr>
          <w:rFonts w:hint="eastAsia" w:ascii="仿宋_GB2312" w:hAnsi="宋体" w:eastAsia="仿宋_GB2312"/>
          <w:color w:val="000000" w:themeColor="text1"/>
          <w:sz w:val="36"/>
          <w:szCs w:val="36"/>
        </w:rPr>
        <w:t>招标方式</w:t>
      </w:r>
      <w:r>
        <w:rPr>
          <w:rFonts w:hint="eastAsia" w:ascii="仿宋_GB2312" w:eastAsia="仿宋_GB2312"/>
          <w:b/>
          <w:color w:val="000000" w:themeColor="text1"/>
          <w:sz w:val="32"/>
          <w:szCs w:val="32"/>
        </w:rPr>
        <w:t>：</w:t>
      </w:r>
      <w:r>
        <w:rPr>
          <w:rFonts w:hint="eastAsia" w:ascii="仿宋_GB2312" w:hAnsi="宋体" w:eastAsia="仿宋_GB2312"/>
          <w:color w:val="000000" w:themeColor="text1"/>
          <w:sz w:val="36"/>
          <w:szCs w:val="36"/>
        </w:rPr>
        <w:t>公开招标</w:t>
      </w:r>
    </w:p>
    <w:p w14:paraId="028F26A7">
      <w:pPr>
        <w:spacing w:line="540" w:lineRule="exact"/>
        <w:jc w:val="left"/>
        <w:rPr>
          <w:rFonts w:ascii="仿宋_GB2312" w:hAnsi="宋体" w:eastAsia="仿宋_GB2312"/>
          <w:color w:val="000000" w:themeColor="text1"/>
          <w:sz w:val="36"/>
          <w:szCs w:val="36"/>
        </w:rPr>
      </w:pPr>
    </w:p>
    <w:p w14:paraId="66837658">
      <w:pPr>
        <w:spacing w:line="540" w:lineRule="exact"/>
        <w:jc w:val="left"/>
        <w:rPr>
          <w:rFonts w:ascii="仿宋_GB2312" w:hAnsi="宋体" w:eastAsia="仿宋_GB2312"/>
          <w:color w:val="000000" w:themeColor="text1"/>
          <w:sz w:val="36"/>
          <w:szCs w:val="36"/>
        </w:rPr>
      </w:pPr>
    </w:p>
    <w:p w14:paraId="18930211">
      <w:pPr>
        <w:spacing w:line="540" w:lineRule="exact"/>
        <w:jc w:val="left"/>
        <w:rPr>
          <w:rFonts w:ascii="仿宋_GB2312" w:hAnsi="宋体" w:eastAsia="仿宋_GB2312"/>
          <w:color w:val="000000" w:themeColor="text1"/>
          <w:sz w:val="36"/>
          <w:szCs w:val="36"/>
        </w:rPr>
      </w:pPr>
    </w:p>
    <w:p w14:paraId="2863D4CB">
      <w:pPr>
        <w:spacing w:line="540" w:lineRule="exact"/>
        <w:jc w:val="left"/>
        <w:rPr>
          <w:rFonts w:ascii="仿宋_GB2312" w:hAnsi="宋体" w:eastAsia="仿宋_GB2312"/>
          <w:color w:val="000000" w:themeColor="text1"/>
          <w:sz w:val="36"/>
          <w:szCs w:val="36"/>
        </w:rPr>
      </w:pPr>
    </w:p>
    <w:p w14:paraId="255FC626">
      <w:pPr>
        <w:jc w:val="center"/>
        <w:rPr>
          <w:rFonts w:ascii="黑体" w:hAnsi="黑体" w:eastAsia="黑体"/>
          <w:color w:val="000000" w:themeColor="text1"/>
          <w:sz w:val="32"/>
          <w:szCs w:val="32"/>
        </w:rPr>
      </w:pPr>
    </w:p>
    <w:p w14:paraId="30BACB30">
      <w:pPr>
        <w:jc w:val="center"/>
        <w:rPr>
          <w:rFonts w:ascii="黑体" w:hAnsi="黑体" w:eastAsia="黑体"/>
          <w:color w:val="000000" w:themeColor="text1"/>
          <w:sz w:val="32"/>
          <w:szCs w:val="32"/>
        </w:rPr>
      </w:pPr>
    </w:p>
    <w:p w14:paraId="7AEC6C6A">
      <w:pPr>
        <w:jc w:val="center"/>
        <w:rPr>
          <w:rFonts w:ascii="黑体" w:hAnsi="黑体" w:eastAsia="黑体"/>
          <w:color w:val="000000" w:themeColor="text1"/>
          <w:sz w:val="32"/>
          <w:szCs w:val="32"/>
        </w:rPr>
      </w:pPr>
    </w:p>
    <w:p w14:paraId="278DD499">
      <w:pPr>
        <w:jc w:val="center"/>
        <w:rPr>
          <w:rFonts w:ascii="黑体" w:hAnsi="黑体" w:eastAsia="黑体"/>
          <w:color w:val="000000" w:themeColor="text1"/>
          <w:sz w:val="32"/>
          <w:szCs w:val="32"/>
        </w:rPr>
      </w:pPr>
    </w:p>
    <w:p w14:paraId="7085D256">
      <w:pPr>
        <w:jc w:val="center"/>
        <w:rPr>
          <w:rFonts w:ascii="黑体" w:hAnsi="黑体" w:eastAsia="黑体"/>
          <w:color w:val="000000" w:themeColor="text1"/>
          <w:sz w:val="32"/>
          <w:szCs w:val="32"/>
        </w:rPr>
      </w:pPr>
    </w:p>
    <w:p w14:paraId="1AD024C3">
      <w:pPr>
        <w:pStyle w:val="62"/>
      </w:pPr>
      <w:r>
        <w:t>投标文件初审表</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1178"/>
        <w:gridCol w:w="6624"/>
      </w:tblGrid>
      <w:tr w14:paraId="49675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tcPr>
          <w:p w14:paraId="31129466">
            <w:pPr>
              <w:spacing w:line="540" w:lineRule="exact"/>
              <w:rPr>
                <w:rFonts w:ascii="仿宋_GB2312" w:eastAsia="仿宋_GB2312"/>
                <w:b/>
                <w:color w:val="000000" w:themeColor="text1"/>
                <w:sz w:val="32"/>
                <w:szCs w:val="32"/>
              </w:rPr>
            </w:pPr>
            <w:r>
              <w:rPr>
                <w:rFonts w:hint="eastAsia" w:ascii="仿宋_GB2312" w:eastAsia="仿宋_GB2312"/>
                <w:b/>
                <w:color w:val="000000" w:themeColor="text1"/>
                <w:sz w:val="32"/>
                <w:szCs w:val="32"/>
              </w:rPr>
              <w:t>资格性检查表</w:t>
            </w:r>
          </w:p>
        </w:tc>
      </w:tr>
      <w:tr w14:paraId="3EE9A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401" w:type="pct"/>
            <w:vMerge w:val="restart"/>
            <w:vAlign w:val="center"/>
          </w:tcPr>
          <w:p w14:paraId="4E1F9E44">
            <w:pPr>
              <w:spacing w:line="54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1</w:t>
            </w:r>
          </w:p>
        </w:tc>
        <w:tc>
          <w:tcPr>
            <w:tcW w:w="730" w:type="pct"/>
            <w:vMerge w:val="restart"/>
            <w:vAlign w:val="center"/>
          </w:tcPr>
          <w:p w14:paraId="117B3391">
            <w:pPr>
              <w:widowControl/>
              <w:spacing w:line="54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投标人资质要求</w:t>
            </w:r>
          </w:p>
        </w:tc>
        <w:tc>
          <w:tcPr>
            <w:tcW w:w="3868" w:type="pct"/>
            <w:vAlign w:val="center"/>
          </w:tcPr>
          <w:p w14:paraId="6FAAD686">
            <w:pPr>
              <w:spacing w:line="54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1.具有独立承担民事责任能力的在中华人民共和国境内登记注册的法人或其他组织营业执照（或单位登记证书等相关证明材料）；</w:t>
            </w:r>
          </w:p>
        </w:tc>
      </w:tr>
      <w:tr w14:paraId="090AD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401" w:type="pct"/>
            <w:vMerge w:val="continue"/>
            <w:vAlign w:val="center"/>
          </w:tcPr>
          <w:p w14:paraId="0F23F7C9">
            <w:pPr>
              <w:spacing w:line="540" w:lineRule="exact"/>
              <w:jc w:val="center"/>
              <w:rPr>
                <w:rFonts w:ascii="仿宋_GB2312" w:eastAsia="仿宋_GB2312"/>
                <w:color w:val="000000" w:themeColor="text1"/>
                <w:sz w:val="32"/>
                <w:szCs w:val="32"/>
              </w:rPr>
            </w:pPr>
          </w:p>
        </w:tc>
        <w:tc>
          <w:tcPr>
            <w:tcW w:w="730" w:type="pct"/>
            <w:vMerge w:val="continue"/>
            <w:vAlign w:val="center"/>
          </w:tcPr>
          <w:p w14:paraId="7A44EA2A">
            <w:pPr>
              <w:widowControl/>
              <w:spacing w:line="540" w:lineRule="exact"/>
              <w:rPr>
                <w:rFonts w:ascii="仿宋_GB2312" w:eastAsia="仿宋_GB2312"/>
                <w:color w:val="000000" w:themeColor="text1"/>
                <w:sz w:val="32"/>
                <w:szCs w:val="32"/>
              </w:rPr>
            </w:pPr>
          </w:p>
        </w:tc>
        <w:tc>
          <w:tcPr>
            <w:tcW w:w="3868" w:type="pct"/>
            <w:vAlign w:val="center"/>
          </w:tcPr>
          <w:p w14:paraId="79067C26">
            <w:pPr>
              <w:spacing w:line="540" w:lineRule="exact"/>
              <w:rPr>
                <w:rFonts w:hint="eastAsia" w:ascii="仿宋_GB2312" w:hAnsi="Times New Roman" w:eastAsia="仿宋_GB2312" w:cs="Times New Roman"/>
                <w:color w:val="000000" w:themeColor="text1"/>
                <w:sz w:val="32"/>
                <w:szCs w:val="32"/>
              </w:rPr>
            </w:pPr>
            <w:r>
              <w:rPr>
                <w:rFonts w:hint="eastAsia" w:ascii="仿宋_GB2312" w:hAnsi="Times New Roman" w:eastAsia="仿宋_GB2312" w:cs="Times New Roman"/>
                <w:color w:val="000000" w:themeColor="text1"/>
                <w:sz w:val="32"/>
                <w:szCs w:val="32"/>
              </w:rPr>
              <w:t>2.</w:t>
            </w:r>
            <w:r>
              <w:rPr>
                <w:rFonts w:hint="eastAsia" w:ascii="仿宋_GB2312" w:hAnsi="Times New Roman" w:eastAsia="仿宋_GB2312" w:cs="Times New Roman"/>
                <w:b w:val="0"/>
                <w:bCs w:val="0"/>
                <w:color w:val="000000" w:themeColor="text1"/>
                <w:kern w:val="2"/>
                <w:sz w:val="32"/>
                <w:szCs w:val="32"/>
                <w:u w:val="none"/>
              </w:rPr>
              <w:t>投标人必须具</w:t>
            </w:r>
            <w:r>
              <w:rPr>
                <w:rFonts w:hint="eastAsia" w:ascii="仿宋_GB2312" w:hAnsi="Times New Roman" w:eastAsia="仿宋_GB2312" w:cs="Times New Roman"/>
                <w:b w:val="0"/>
                <w:bCs w:val="0"/>
                <w:color w:val="000000" w:themeColor="text1"/>
                <w:kern w:val="2"/>
                <w:sz w:val="32"/>
                <w:szCs w:val="32"/>
                <w:u w:val="none"/>
                <w:lang w:eastAsia="zh-CN"/>
              </w:rPr>
              <w:t>有建筑工程施工总承包三级及以上资质；</w:t>
            </w:r>
          </w:p>
        </w:tc>
      </w:tr>
      <w:tr w14:paraId="5652E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401" w:type="pct"/>
            <w:vMerge w:val="continue"/>
          </w:tcPr>
          <w:p w14:paraId="2B8D1161">
            <w:pPr>
              <w:spacing w:line="540" w:lineRule="exact"/>
              <w:ind w:firstLine="640" w:firstLineChars="200"/>
              <w:jc w:val="center"/>
              <w:rPr>
                <w:rFonts w:ascii="仿宋_GB2312" w:eastAsia="仿宋_GB2312"/>
                <w:color w:val="000000" w:themeColor="text1"/>
                <w:sz w:val="32"/>
                <w:szCs w:val="32"/>
              </w:rPr>
            </w:pPr>
          </w:p>
        </w:tc>
        <w:tc>
          <w:tcPr>
            <w:tcW w:w="730" w:type="pct"/>
            <w:vMerge w:val="continue"/>
            <w:vAlign w:val="center"/>
          </w:tcPr>
          <w:p w14:paraId="6FEA575A">
            <w:pPr>
              <w:widowControl/>
              <w:spacing w:line="540" w:lineRule="exact"/>
              <w:ind w:firstLine="643" w:firstLineChars="200"/>
              <w:jc w:val="left"/>
              <w:rPr>
                <w:rFonts w:ascii="仿宋_GB2312" w:eastAsia="仿宋_GB2312"/>
                <w:b/>
                <w:color w:val="000000" w:themeColor="text1"/>
                <w:sz w:val="32"/>
                <w:szCs w:val="32"/>
              </w:rPr>
            </w:pPr>
          </w:p>
        </w:tc>
        <w:tc>
          <w:tcPr>
            <w:tcW w:w="3868" w:type="pct"/>
            <w:vAlign w:val="center"/>
          </w:tcPr>
          <w:p w14:paraId="07F8165B">
            <w:pPr>
              <w:spacing w:line="54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3.投标人必须为电梯制造商或电梯制造商直接授权的代理商（电梯制造商需向代理商签署本项目授权委托代理证书及提供电梯制造商的营业执照、特种设备生产许可证；同一制造商仅能授权一个代理商参加投标）。</w:t>
            </w:r>
          </w:p>
        </w:tc>
      </w:tr>
      <w:tr w14:paraId="44973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401" w:type="pct"/>
            <w:vMerge w:val="continue"/>
          </w:tcPr>
          <w:p w14:paraId="2F46C905">
            <w:pPr>
              <w:spacing w:line="540" w:lineRule="exact"/>
              <w:ind w:firstLine="640" w:firstLineChars="200"/>
              <w:jc w:val="center"/>
              <w:rPr>
                <w:rFonts w:ascii="仿宋_GB2312" w:eastAsia="仿宋_GB2312"/>
                <w:color w:val="000000" w:themeColor="text1"/>
                <w:sz w:val="32"/>
                <w:szCs w:val="32"/>
              </w:rPr>
            </w:pPr>
          </w:p>
        </w:tc>
        <w:tc>
          <w:tcPr>
            <w:tcW w:w="730" w:type="pct"/>
            <w:vMerge w:val="continue"/>
            <w:vAlign w:val="center"/>
          </w:tcPr>
          <w:p w14:paraId="33C38C68">
            <w:pPr>
              <w:widowControl/>
              <w:spacing w:line="540" w:lineRule="exact"/>
              <w:ind w:firstLine="643" w:firstLineChars="200"/>
              <w:jc w:val="left"/>
              <w:rPr>
                <w:rFonts w:ascii="仿宋_GB2312" w:eastAsia="仿宋_GB2312"/>
                <w:b/>
                <w:color w:val="000000" w:themeColor="text1"/>
                <w:sz w:val="32"/>
                <w:szCs w:val="32"/>
              </w:rPr>
            </w:pPr>
          </w:p>
        </w:tc>
        <w:tc>
          <w:tcPr>
            <w:tcW w:w="3868" w:type="pct"/>
            <w:vAlign w:val="center"/>
          </w:tcPr>
          <w:p w14:paraId="7EEF602F">
            <w:pPr>
              <w:spacing w:line="54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4、投标人应具备《中华人民共和国特种设备生产许可证[电梯制造（含安装、修理、改造）]》（乘客电梯：</w:t>
            </w:r>
            <w:r>
              <w:rPr>
                <w:rFonts w:hint="eastAsia" w:ascii="仿宋_GB2312" w:eastAsia="仿宋_GB2312"/>
                <w:color w:val="000000" w:themeColor="text1"/>
                <w:sz w:val="32"/>
                <w:szCs w:val="32"/>
                <w:lang w:val="en-US" w:eastAsia="zh-CN"/>
              </w:rPr>
              <w:t>B</w:t>
            </w:r>
            <w:r>
              <w:rPr>
                <w:rFonts w:hint="eastAsia" w:ascii="仿宋_GB2312" w:eastAsia="仿宋_GB2312"/>
                <w:color w:val="000000" w:themeColor="text1"/>
                <w:sz w:val="32"/>
                <w:szCs w:val="32"/>
              </w:rPr>
              <w:t>级及以上，扶梯及载货电梯：不分级）。 其他：①、新发《中华人民共和国特种设备生产许可证[电梯制造（含安装、修理、改造）]》不限定参数的，需提供电梯的《特种设备型式试验证书》； ②、若投标人未更换新的《中华人民共和国特种设备生产许可证[电梯制造（含安装、修理、改造）]》，须根据市监特设〔2019〕32号文满足相应资质要求，提供有效期内《中华人民共和国特种设备制造许可证（电梯）》（需满足本项目技术参数要求）以及《中华人民共和国特种设备安装改造维修许可证（电梯）》（需满足本项目技术参数要求）。</w:t>
            </w:r>
          </w:p>
        </w:tc>
      </w:tr>
      <w:tr w14:paraId="514AD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401" w:type="pct"/>
            <w:vMerge w:val="continue"/>
          </w:tcPr>
          <w:p w14:paraId="3B3E76A1">
            <w:pPr>
              <w:spacing w:line="540" w:lineRule="exact"/>
              <w:ind w:firstLine="640" w:firstLineChars="200"/>
              <w:jc w:val="center"/>
              <w:rPr>
                <w:rFonts w:ascii="仿宋_GB2312" w:eastAsia="仿宋_GB2312"/>
                <w:color w:val="000000" w:themeColor="text1"/>
                <w:sz w:val="32"/>
                <w:szCs w:val="32"/>
              </w:rPr>
            </w:pPr>
          </w:p>
        </w:tc>
        <w:tc>
          <w:tcPr>
            <w:tcW w:w="730" w:type="pct"/>
            <w:vMerge w:val="continue"/>
            <w:vAlign w:val="center"/>
          </w:tcPr>
          <w:p w14:paraId="2295C429">
            <w:pPr>
              <w:widowControl/>
              <w:spacing w:line="540" w:lineRule="exact"/>
              <w:ind w:firstLine="643" w:firstLineChars="200"/>
              <w:jc w:val="left"/>
              <w:rPr>
                <w:rFonts w:ascii="仿宋_GB2312" w:eastAsia="仿宋_GB2312"/>
                <w:b/>
                <w:color w:val="000000" w:themeColor="text1"/>
                <w:sz w:val="32"/>
                <w:szCs w:val="32"/>
              </w:rPr>
            </w:pPr>
          </w:p>
        </w:tc>
        <w:tc>
          <w:tcPr>
            <w:tcW w:w="3868" w:type="pct"/>
            <w:vAlign w:val="center"/>
          </w:tcPr>
          <w:p w14:paraId="7A078DB2">
            <w:pPr>
              <w:spacing w:line="540" w:lineRule="exact"/>
              <w:rPr>
                <w:rFonts w:hint="default" w:ascii="仿宋_GB2312" w:eastAsia="仿宋_GB2312"/>
                <w:color w:val="000000" w:themeColor="text1"/>
                <w:sz w:val="32"/>
                <w:szCs w:val="32"/>
                <w:lang w:val="en-US" w:eastAsia="zh-CN"/>
              </w:rPr>
            </w:pPr>
            <w:r>
              <w:rPr>
                <w:rFonts w:hint="eastAsia" w:ascii="仿宋_GB2312" w:eastAsia="仿宋_GB2312"/>
                <w:color w:val="000000" w:themeColor="text1"/>
                <w:sz w:val="32"/>
                <w:szCs w:val="32"/>
                <w:lang w:val="en-US" w:eastAsia="zh-CN"/>
              </w:rPr>
              <w:t>5、同一制造商可自行投标，或授权1家有效的代理商参与本次投标。若同一品牌投标人过多时，部分该品牌相关投标人应自愿退出至只剩1家单位投标，招标人可接受该单位投标。招标人也可直接拒绝所有相关单位投标。</w:t>
            </w:r>
          </w:p>
        </w:tc>
      </w:tr>
      <w:tr w14:paraId="74CA6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401" w:type="pct"/>
            <w:vMerge w:val="continue"/>
          </w:tcPr>
          <w:p w14:paraId="00537D64">
            <w:pPr>
              <w:spacing w:line="540" w:lineRule="exact"/>
              <w:ind w:firstLine="640" w:firstLineChars="200"/>
              <w:jc w:val="center"/>
              <w:rPr>
                <w:rFonts w:ascii="仿宋_GB2312" w:eastAsia="仿宋_GB2312"/>
                <w:color w:val="000000" w:themeColor="text1"/>
                <w:sz w:val="32"/>
                <w:szCs w:val="32"/>
              </w:rPr>
            </w:pPr>
          </w:p>
        </w:tc>
        <w:tc>
          <w:tcPr>
            <w:tcW w:w="730" w:type="pct"/>
            <w:vMerge w:val="continue"/>
            <w:vAlign w:val="center"/>
          </w:tcPr>
          <w:p w14:paraId="4C807B04">
            <w:pPr>
              <w:widowControl/>
              <w:spacing w:line="540" w:lineRule="exact"/>
              <w:ind w:firstLine="643" w:firstLineChars="200"/>
              <w:jc w:val="left"/>
              <w:rPr>
                <w:rFonts w:ascii="仿宋_GB2312" w:eastAsia="仿宋_GB2312"/>
                <w:b/>
                <w:color w:val="000000" w:themeColor="text1"/>
                <w:sz w:val="32"/>
                <w:szCs w:val="32"/>
              </w:rPr>
            </w:pPr>
          </w:p>
        </w:tc>
        <w:tc>
          <w:tcPr>
            <w:tcW w:w="3868" w:type="pct"/>
            <w:vAlign w:val="center"/>
          </w:tcPr>
          <w:p w14:paraId="11206BAA">
            <w:pPr>
              <w:spacing w:line="540" w:lineRule="exact"/>
              <w:rPr>
                <w:rFonts w:hint="eastAsia" w:ascii="仿宋_GB2312" w:hAnsi="Times New Roman" w:eastAsia="仿宋_GB2312" w:cs="Times New Roman"/>
                <w:color w:val="000000" w:themeColor="text1"/>
                <w:sz w:val="32"/>
                <w:szCs w:val="32"/>
                <w:lang w:val="en-US" w:eastAsia="zh-CN"/>
              </w:rPr>
            </w:pPr>
            <w:r>
              <w:rPr>
                <w:rFonts w:hint="eastAsia" w:ascii="仿宋_GB2312" w:hAnsi="Times New Roman" w:eastAsia="仿宋_GB2312" w:cs="Times New Roman"/>
                <w:color w:val="000000" w:themeColor="text1"/>
                <w:sz w:val="32"/>
                <w:szCs w:val="32"/>
                <w:lang w:val="en-US" w:eastAsia="zh-CN"/>
              </w:rPr>
              <w:t>6、若同一制造商同时与具有唯一专项授权的代理商同时参加投标，则该制造商所有代理商投标按废标处理，只认可制造商提交的投标文件。</w:t>
            </w:r>
          </w:p>
        </w:tc>
      </w:tr>
      <w:tr w14:paraId="05059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401" w:type="pct"/>
            <w:vMerge w:val="restart"/>
          </w:tcPr>
          <w:p w14:paraId="6EFBF8B2">
            <w:pPr>
              <w:spacing w:line="540" w:lineRule="exact"/>
              <w:ind w:firstLine="640" w:firstLineChars="200"/>
              <w:jc w:val="center"/>
              <w:rPr>
                <w:rFonts w:hint="eastAsia" w:ascii="仿宋_GB2312" w:eastAsia="仿宋_GB2312"/>
                <w:color w:val="000000" w:themeColor="text1"/>
                <w:sz w:val="32"/>
                <w:szCs w:val="32"/>
                <w:lang w:val="en-US" w:eastAsia="zh-CN"/>
              </w:rPr>
            </w:pPr>
            <w:r>
              <w:rPr>
                <w:rFonts w:hint="eastAsia" w:ascii="仿宋_GB2312" w:eastAsia="仿宋_GB2312"/>
                <w:color w:val="000000" w:themeColor="text1"/>
                <w:sz w:val="32"/>
                <w:szCs w:val="32"/>
                <w:lang w:val="en-US" w:eastAsia="zh-CN"/>
              </w:rPr>
              <w:t>2</w:t>
            </w:r>
          </w:p>
          <w:p w14:paraId="5B2F29B0">
            <w:pPr>
              <w:spacing w:line="540" w:lineRule="exact"/>
              <w:ind w:firstLine="0" w:firstLineChars="0"/>
              <w:jc w:val="center"/>
              <w:rPr>
                <w:rFonts w:hint="default" w:ascii="Times New Roman" w:hAnsi="Times New Roman" w:eastAsia="宋体" w:cs="Times New Roman"/>
                <w:kern w:val="2"/>
                <w:sz w:val="24"/>
                <w:szCs w:val="24"/>
                <w:lang w:val="en-US" w:eastAsia="zh-CN" w:bidi="ar-SA"/>
              </w:rPr>
            </w:pPr>
            <w:r>
              <w:rPr>
                <w:rFonts w:hint="eastAsia" w:ascii="仿宋_GB2312" w:hAnsi="Times New Roman" w:eastAsia="仿宋_GB2312" w:cs="Times New Roman"/>
                <w:color w:val="000000" w:themeColor="text1"/>
                <w:kern w:val="2"/>
                <w:sz w:val="32"/>
                <w:szCs w:val="32"/>
                <w:lang w:val="en-US" w:eastAsia="zh-CN" w:bidi="ar-SA"/>
              </w:rPr>
              <w:t>2</w:t>
            </w:r>
          </w:p>
        </w:tc>
        <w:tc>
          <w:tcPr>
            <w:tcW w:w="730" w:type="pct"/>
            <w:vMerge w:val="restart"/>
            <w:vAlign w:val="center"/>
          </w:tcPr>
          <w:p w14:paraId="13E28FB0">
            <w:pPr>
              <w:widowControl/>
              <w:spacing w:line="540" w:lineRule="exact"/>
              <w:ind w:firstLine="0" w:firstLineChars="0"/>
              <w:jc w:val="left"/>
              <w:rPr>
                <w:rFonts w:hint="eastAsia" w:ascii="仿宋_GB2312" w:hAnsi="Times New Roman" w:eastAsia="仿宋_GB2312" w:cs="Times New Roman"/>
                <w:b w:val="0"/>
                <w:color w:val="000000" w:themeColor="text1"/>
                <w:sz w:val="32"/>
                <w:szCs w:val="32"/>
                <w:u w:val="none"/>
              </w:rPr>
            </w:pPr>
            <w:r>
              <w:rPr>
                <w:rFonts w:hint="eastAsia" w:ascii="仿宋_GB2312" w:hAnsi="Times New Roman" w:eastAsia="仿宋_GB2312" w:cs="Times New Roman"/>
                <w:color w:val="000000" w:themeColor="text1"/>
                <w:kern w:val="2"/>
                <w:sz w:val="32"/>
                <w:szCs w:val="32"/>
                <w:u w:val="none"/>
              </w:rPr>
              <w:t>投标人项目经理（建造师）要求</w:t>
            </w:r>
          </w:p>
        </w:tc>
        <w:tc>
          <w:tcPr>
            <w:tcW w:w="3868" w:type="pct"/>
            <w:vAlign w:val="center"/>
          </w:tcPr>
          <w:p w14:paraId="0826C69A">
            <w:pPr>
              <w:spacing w:line="540" w:lineRule="exact"/>
              <w:rPr>
                <w:rFonts w:hint="eastAsia" w:ascii="仿宋_GB2312" w:hAnsi="Times New Roman" w:eastAsia="仿宋_GB2312" w:cs="Times New Roman"/>
                <w:color w:val="000000" w:themeColor="text1"/>
                <w:sz w:val="32"/>
                <w:szCs w:val="32"/>
                <w:u w:val="none"/>
                <w:lang w:val="en-US" w:eastAsia="zh-CN"/>
              </w:rPr>
            </w:pPr>
            <w:r>
              <w:rPr>
                <w:rFonts w:hint="eastAsia" w:ascii="仿宋_GB2312" w:hAnsi="Times New Roman" w:eastAsia="仿宋_GB2312" w:cs="Times New Roman"/>
                <w:color w:val="000000" w:themeColor="text1"/>
                <w:sz w:val="32"/>
                <w:szCs w:val="32"/>
                <w:u w:val="none"/>
                <w:lang w:val="en-US" w:eastAsia="zh-CN"/>
              </w:rPr>
              <w:t>1、</w:t>
            </w:r>
            <w:r>
              <w:rPr>
                <w:rFonts w:hint="eastAsia" w:ascii="仿宋_GB2312" w:hAnsi="Times New Roman" w:eastAsia="仿宋_GB2312" w:cs="Times New Roman"/>
                <w:color w:val="000000" w:themeColor="text1"/>
                <w:kern w:val="2"/>
                <w:sz w:val="32"/>
                <w:szCs w:val="32"/>
                <w:u w:val="none"/>
              </w:rPr>
              <w:t>二级或以上注册建造师(机电工程专业)</w:t>
            </w:r>
            <w:r>
              <w:rPr>
                <w:rFonts w:hint="eastAsia" w:ascii="仿宋_GB2312" w:hAnsi="Times New Roman" w:eastAsia="仿宋_GB2312" w:cs="Times New Roman"/>
                <w:color w:val="000000" w:themeColor="text1"/>
                <w:kern w:val="2"/>
                <w:sz w:val="32"/>
                <w:szCs w:val="32"/>
                <w:u w:val="none"/>
                <w:lang w:eastAsia="zh-CN"/>
              </w:rPr>
              <w:t>。</w:t>
            </w:r>
          </w:p>
        </w:tc>
      </w:tr>
      <w:tr w14:paraId="50DE1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401" w:type="pct"/>
            <w:vMerge w:val="continue"/>
          </w:tcPr>
          <w:p w14:paraId="7715DDA5">
            <w:pPr>
              <w:spacing w:line="540" w:lineRule="exact"/>
              <w:ind w:firstLine="0" w:firstLineChars="0"/>
              <w:jc w:val="center"/>
              <w:rPr>
                <w:rFonts w:hint="eastAsia" w:ascii="仿宋_GB2312" w:hAnsi="Times New Roman" w:eastAsia="仿宋_GB2312" w:cs="Times New Roman"/>
                <w:color w:val="000000" w:themeColor="text1"/>
                <w:kern w:val="2"/>
                <w:sz w:val="32"/>
                <w:szCs w:val="32"/>
                <w:lang w:val="en-US" w:eastAsia="zh-CN" w:bidi="ar-SA"/>
              </w:rPr>
            </w:pPr>
          </w:p>
        </w:tc>
        <w:tc>
          <w:tcPr>
            <w:tcW w:w="730" w:type="pct"/>
            <w:vMerge w:val="continue"/>
            <w:vAlign w:val="center"/>
          </w:tcPr>
          <w:p w14:paraId="708BD082">
            <w:pPr>
              <w:widowControl/>
              <w:spacing w:line="540" w:lineRule="exact"/>
              <w:ind w:firstLine="0" w:firstLineChars="0"/>
              <w:jc w:val="left"/>
              <w:rPr>
                <w:rFonts w:hint="eastAsia" w:ascii="仿宋_GB2312" w:hAnsi="Times New Roman" w:eastAsia="仿宋_GB2312" w:cs="Times New Roman"/>
                <w:color w:val="000000" w:themeColor="text1"/>
                <w:kern w:val="2"/>
                <w:sz w:val="32"/>
                <w:szCs w:val="32"/>
                <w:u w:val="none"/>
              </w:rPr>
            </w:pPr>
          </w:p>
        </w:tc>
        <w:tc>
          <w:tcPr>
            <w:tcW w:w="3868" w:type="pct"/>
            <w:vAlign w:val="center"/>
          </w:tcPr>
          <w:p w14:paraId="2550B06A">
            <w:pPr>
              <w:numPr>
                <w:ilvl w:val="0"/>
                <w:numId w:val="0"/>
              </w:numPr>
              <w:spacing w:line="540" w:lineRule="exact"/>
              <w:rPr>
                <w:rFonts w:hint="eastAsia" w:ascii="仿宋_GB2312" w:hAnsi="Times New Roman" w:eastAsia="仿宋_GB2312" w:cs="Times New Roman"/>
                <w:color w:val="000000" w:themeColor="text1"/>
                <w:sz w:val="32"/>
                <w:szCs w:val="32"/>
                <w:u w:val="none"/>
                <w:lang w:val="en-US" w:eastAsia="zh-CN"/>
              </w:rPr>
            </w:pPr>
            <w:r>
              <w:rPr>
                <w:rFonts w:hint="eastAsia" w:ascii="仿宋_GB2312" w:hAnsi="Times New Roman" w:eastAsia="仿宋_GB2312" w:cs="Times New Roman"/>
                <w:color w:val="000000" w:themeColor="text1"/>
                <w:sz w:val="32"/>
                <w:szCs w:val="32"/>
                <w:u w:val="none"/>
                <w:lang w:val="en-US" w:eastAsia="zh-CN"/>
              </w:rPr>
              <w:t>2、</w:t>
            </w:r>
            <w:r>
              <w:rPr>
                <w:rFonts w:hint="eastAsia" w:ascii="仿宋_GB2312" w:hAnsi="Times New Roman" w:eastAsia="仿宋_GB2312" w:cs="Times New Roman"/>
                <w:color w:val="000000" w:themeColor="text1"/>
                <w:kern w:val="2"/>
                <w:sz w:val="32"/>
                <w:szCs w:val="32"/>
                <w:u w:val="none"/>
                <w:lang w:eastAsia="zh-CN"/>
              </w:rPr>
              <w:t>如采用联合体投标，则由电梯安装单位拟派。</w:t>
            </w:r>
          </w:p>
        </w:tc>
      </w:tr>
      <w:tr w14:paraId="0C816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401" w:type="pct"/>
          </w:tcPr>
          <w:p w14:paraId="7F18C4FC">
            <w:pPr>
              <w:spacing w:line="54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备注</w:t>
            </w:r>
          </w:p>
        </w:tc>
        <w:tc>
          <w:tcPr>
            <w:tcW w:w="4598" w:type="pct"/>
            <w:gridSpan w:val="2"/>
            <w:vAlign w:val="center"/>
          </w:tcPr>
          <w:p w14:paraId="68BA2CD6">
            <w:pPr>
              <w:spacing w:line="54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以上资料必须提供清晰复印件或扫描件加盖公章。</w:t>
            </w:r>
          </w:p>
        </w:tc>
      </w:tr>
      <w:tr w14:paraId="04195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tcPr>
          <w:p w14:paraId="3D16282C">
            <w:pPr>
              <w:spacing w:line="54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符合性检查表</w:t>
            </w:r>
          </w:p>
        </w:tc>
      </w:tr>
      <w:tr w14:paraId="56B4A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14:paraId="00DD1750">
            <w:pPr>
              <w:spacing w:line="54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1</w:t>
            </w:r>
          </w:p>
        </w:tc>
        <w:tc>
          <w:tcPr>
            <w:tcW w:w="4598" w:type="pct"/>
            <w:gridSpan w:val="2"/>
          </w:tcPr>
          <w:p w14:paraId="753EA87C">
            <w:pPr>
              <w:spacing w:line="540" w:lineRule="exact"/>
              <w:jc w:val="left"/>
              <w:rPr>
                <w:rFonts w:ascii="仿宋_GB2312" w:eastAsia="仿宋_GB2312"/>
                <w:color w:val="000000" w:themeColor="text1"/>
                <w:sz w:val="32"/>
                <w:szCs w:val="32"/>
              </w:rPr>
            </w:pPr>
            <w:r>
              <w:rPr>
                <w:rFonts w:hint="eastAsia" w:ascii="仿宋_GB2312" w:eastAsia="仿宋_GB2312"/>
                <w:color w:val="000000" w:themeColor="text1"/>
                <w:sz w:val="32"/>
                <w:szCs w:val="32"/>
              </w:rPr>
              <w:t>不得将一个包中的内容拆开投标</w:t>
            </w:r>
          </w:p>
        </w:tc>
      </w:tr>
      <w:tr w14:paraId="07B45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14:paraId="47EC6D45">
            <w:pPr>
              <w:spacing w:line="54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2</w:t>
            </w:r>
          </w:p>
        </w:tc>
        <w:tc>
          <w:tcPr>
            <w:tcW w:w="4598" w:type="pct"/>
            <w:gridSpan w:val="2"/>
          </w:tcPr>
          <w:p w14:paraId="16B4C12A">
            <w:pPr>
              <w:spacing w:line="540" w:lineRule="exact"/>
              <w:jc w:val="left"/>
              <w:rPr>
                <w:rFonts w:ascii="仿宋_GB2312" w:eastAsia="仿宋_GB2312"/>
                <w:color w:val="000000" w:themeColor="text1"/>
                <w:sz w:val="32"/>
                <w:szCs w:val="32"/>
              </w:rPr>
            </w:pPr>
            <w:r>
              <w:rPr>
                <w:rFonts w:hint="eastAsia" w:ascii="仿宋_GB2312" w:eastAsia="仿宋_GB2312"/>
                <w:color w:val="000000" w:themeColor="text1"/>
                <w:sz w:val="32"/>
                <w:szCs w:val="32"/>
              </w:rPr>
              <w:t>不得同时提供两套或两套以上的投标方案</w:t>
            </w:r>
          </w:p>
        </w:tc>
      </w:tr>
      <w:tr w14:paraId="4C915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14:paraId="0DFFE21C">
            <w:pPr>
              <w:spacing w:line="54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3</w:t>
            </w:r>
          </w:p>
        </w:tc>
        <w:tc>
          <w:tcPr>
            <w:tcW w:w="4598" w:type="pct"/>
            <w:gridSpan w:val="2"/>
          </w:tcPr>
          <w:p w14:paraId="5477B1EF">
            <w:pPr>
              <w:spacing w:line="540" w:lineRule="exact"/>
              <w:jc w:val="left"/>
              <w:rPr>
                <w:rFonts w:ascii="仿宋_GB2312" w:eastAsia="仿宋_GB2312"/>
                <w:color w:val="000000" w:themeColor="text1"/>
                <w:sz w:val="32"/>
                <w:szCs w:val="32"/>
              </w:rPr>
            </w:pPr>
            <w:r>
              <w:rPr>
                <w:rFonts w:hint="eastAsia" w:ascii="仿宋_GB2312" w:eastAsia="仿宋_GB2312"/>
                <w:color w:val="000000" w:themeColor="text1"/>
                <w:sz w:val="32"/>
                <w:szCs w:val="32"/>
              </w:rPr>
              <w:t>投标总价或分项报价符合招标文件报价要求的</w:t>
            </w:r>
          </w:p>
        </w:tc>
      </w:tr>
      <w:tr w14:paraId="65645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14:paraId="7B2A25DB">
            <w:pPr>
              <w:spacing w:line="54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4</w:t>
            </w:r>
          </w:p>
        </w:tc>
        <w:tc>
          <w:tcPr>
            <w:tcW w:w="4598" w:type="pct"/>
            <w:gridSpan w:val="2"/>
          </w:tcPr>
          <w:p w14:paraId="6B7CFEB0">
            <w:pPr>
              <w:spacing w:line="540" w:lineRule="exact"/>
              <w:jc w:val="left"/>
              <w:rPr>
                <w:rFonts w:ascii="仿宋_GB2312" w:eastAsia="仿宋_GB2312"/>
                <w:color w:val="000000" w:themeColor="text1"/>
                <w:sz w:val="32"/>
                <w:szCs w:val="32"/>
              </w:rPr>
            </w:pPr>
            <w:r>
              <w:rPr>
                <w:rFonts w:hint="eastAsia" w:ascii="仿宋_GB2312" w:eastAsia="仿宋_GB2312"/>
                <w:color w:val="000000" w:themeColor="text1"/>
                <w:sz w:val="32"/>
                <w:szCs w:val="32"/>
              </w:rPr>
              <w:t>项目服务期符合招标文件要求</w:t>
            </w:r>
          </w:p>
        </w:tc>
      </w:tr>
      <w:tr w14:paraId="0878D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14:paraId="0C5CBE83">
            <w:pPr>
              <w:spacing w:line="54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5</w:t>
            </w:r>
          </w:p>
        </w:tc>
        <w:tc>
          <w:tcPr>
            <w:tcW w:w="4598" w:type="pct"/>
            <w:gridSpan w:val="2"/>
          </w:tcPr>
          <w:p w14:paraId="7CFC20BA">
            <w:pPr>
              <w:spacing w:line="540" w:lineRule="exact"/>
              <w:jc w:val="left"/>
              <w:rPr>
                <w:rFonts w:ascii="仿宋_GB2312" w:eastAsia="仿宋_GB2312"/>
                <w:color w:val="000000" w:themeColor="text1"/>
                <w:sz w:val="32"/>
                <w:szCs w:val="32"/>
              </w:rPr>
            </w:pPr>
            <w:r>
              <w:rPr>
                <w:rFonts w:hint="eastAsia" w:ascii="仿宋_GB2312" w:eastAsia="仿宋_GB2312"/>
                <w:color w:val="000000" w:themeColor="text1"/>
                <w:sz w:val="32"/>
                <w:szCs w:val="32"/>
              </w:rPr>
              <w:t>法律、法规规定的其他情形</w:t>
            </w:r>
          </w:p>
        </w:tc>
      </w:tr>
    </w:tbl>
    <w:p w14:paraId="29E90337">
      <w:pPr>
        <w:widowControl/>
        <w:spacing w:line="240" w:lineRule="auto"/>
        <w:jc w:val="left"/>
        <w:rPr>
          <w:rFonts w:ascii="宋体" w:hAnsi="宋体" w:cs="宋体"/>
          <w:color w:val="000000" w:themeColor="text1"/>
          <w:kern w:val="0"/>
          <w:sz w:val="21"/>
          <w:szCs w:val="21"/>
        </w:rPr>
      </w:pPr>
      <w:r>
        <w:rPr>
          <w:color w:val="000000" w:themeColor="text1"/>
        </w:rPr>
        <w:br w:type="page"/>
      </w:r>
    </w:p>
    <w:p w14:paraId="6788FA71">
      <w:pPr>
        <w:pStyle w:val="59"/>
        <w:numPr>
          <w:ilvl w:val="0"/>
          <w:numId w:val="1"/>
        </w:numPr>
        <w:ind w:left="0" w:leftChars="0" w:firstLine="0" w:firstLineChars="0"/>
        <w:outlineLvl w:val="0"/>
        <w:rPr>
          <w:b w:val="0"/>
        </w:rPr>
      </w:pPr>
      <w:r>
        <w:t>招标公告</w:t>
      </w:r>
    </w:p>
    <w:p w14:paraId="4F863D42">
      <w:pPr>
        <w:pStyle w:val="13"/>
        <w:rPr>
          <w:color w:val="000000" w:themeColor="text1"/>
        </w:rPr>
      </w:pPr>
      <w:r>
        <w:rPr>
          <w:color w:val="000000" w:themeColor="text1"/>
        </w:rPr>
        <w:t>根据《中华人民共和国招标投标法》《必须招标的工程项目规定》《深圳市2023-2024年政府集中采购目录及限额标准》等规定，我司就本项目采用公开招标的方式进行招标，接受合格的国内投标人提交投标。有关事项如下：</w:t>
      </w:r>
    </w:p>
    <w:p w14:paraId="3B6C9771">
      <w:pPr>
        <w:pStyle w:val="2"/>
        <w:numPr>
          <w:ilvl w:val="0"/>
          <w:numId w:val="2"/>
        </w:numPr>
        <w:topLinePunct w:val="0"/>
        <w:ind w:left="0" w:leftChars="0" w:firstLine="0" w:firstLineChars="0"/>
        <w:rPr>
          <w:b/>
        </w:rPr>
      </w:pPr>
      <w:r>
        <w:t>项目名称：海兴楼、海润楼EB单元2台电梯安装项目</w:t>
      </w:r>
    </w:p>
    <w:p w14:paraId="755681EC">
      <w:pPr>
        <w:pStyle w:val="2"/>
        <w:numPr>
          <w:ilvl w:val="0"/>
          <w:numId w:val="2"/>
        </w:numPr>
        <w:topLinePunct w:val="0"/>
        <w:ind w:left="0" w:leftChars="0" w:firstLine="0" w:firstLineChars="0"/>
        <w:rPr>
          <w:b/>
        </w:rPr>
      </w:pPr>
      <w:r>
        <w:t>项目内容及需求：</w:t>
      </w:r>
    </w:p>
    <w:p w14:paraId="214706D5">
      <w:pPr>
        <w:pStyle w:val="13"/>
        <w:numPr>
          <w:ilvl w:val="0"/>
          <w:numId w:val="3"/>
        </w:numPr>
        <w:topLinePunct w:val="0"/>
        <w:ind w:left="0" w:leftChars="0" w:firstLine="480" w:firstLineChars="0"/>
        <w:rPr>
          <w:b w:val="0"/>
          <w:color w:val="000000" w:themeColor="text1"/>
        </w:rPr>
      </w:pPr>
      <w:r>
        <w:rPr>
          <w:color w:val="000000" w:themeColor="text1"/>
        </w:rPr>
        <w:t>项目类别：工程类</w:t>
      </w:r>
    </w:p>
    <w:p w14:paraId="4AEAC496">
      <w:pPr>
        <w:pStyle w:val="13"/>
        <w:numPr>
          <w:ilvl w:val="0"/>
          <w:numId w:val="3"/>
        </w:numPr>
        <w:topLinePunct w:val="0"/>
        <w:ind w:left="0" w:leftChars="0" w:firstLine="480" w:firstLineChars="0"/>
        <w:rPr>
          <w:b w:val="0"/>
          <w:color w:val="000000"/>
        </w:rPr>
      </w:pPr>
      <w:r>
        <w:rPr>
          <w:color w:val="auto"/>
        </w:rPr>
        <w:t>项目预算：</w:t>
      </w:r>
      <w:r>
        <w:rPr>
          <w:color w:val="auto"/>
          <w:highlight w:val="none"/>
          <w:u w:val="none"/>
        </w:rPr>
        <w:t>116.293950万</w:t>
      </w:r>
      <w:r>
        <w:rPr>
          <w:color w:val="auto"/>
        </w:rPr>
        <w:t>元</w:t>
      </w:r>
    </w:p>
    <w:p w14:paraId="6C33975E">
      <w:pPr>
        <w:pStyle w:val="13"/>
        <w:numPr>
          <w:ilvl w:val="0"/>
          <w:numId w:val="3"/>
        </w:numPr>
        <w:topLinePunct w:val="0"/>
        <w:ind w:left="0" w:leftChars="0" w:firstLine="480" w:firstLineChars="0"/>
        <w:rPr>
          <w:b w:val="0"/>
          <w:color w:val="000000" w:themeColor="text1"/>
        </w:rPr>
      </w:pPr>
      <w:r>
        <w:rPr>
          <w:color w:val="000000" w:themeColor="text1"/>
        </w:rPr>
        <w:t>评标方法：定性评审法</w:t>
      </w:r>
    </w:p>
    <w:p w14:paraId="5B658426">
      <w:pPr>
        <w:pStyle w:val="13"/>
        <w:widowControl/>
        <w:numPr>
          <w:ilvl w:val="0"/>
          <w:numId w:val="3"/>
        </w:numPr>
        <w:topLinePunct w:val="0"/>
        <w:ind w:left="0" w:leftChars="0" w:firstLine="480" w:firstLineChars="0"/>
        <w:rPr>
          <w:b w:val="0"/>
          <w:color w:val="000000" w:themeColor="text1"/>
        </w:rPr>
      </w:pPr>
      <w:r>
        <w:rPr>
          <w:color w:val="000000" w:themeColor="text1"/>
        </w:rPr>
        <w:t>定标办法：直接票决定标法</w:t>
      </w:r>
    </w:p>
    <w:p w14:paraId="3060EF52">
      <w:pPr>
        <w:pStyle w:val="13"/>
        <w:numPr>
          <w:ilvl w:val="0"/>
          <w:numId w:val="3"/>
        </w:numPr>
        <w:topLinePunct w:val="0"/>
        <w:ind w:left="0" w:leftChars="0" w:firstLine="480" w:firstLineChars="0"/>
        <w:rPr>
          <w:b w:val="0"/>
          <w:color w:val="000000" w:themeColor="text1"/>
        </w:rPr>
      </w:pPr>
      <w:r>
        <w:rPr>
          <w:color w:val="000000" w:themeColor="text1"/>
        </w:rPr>
        <w:t>工程地点：深圳市南山区爱榕路59号海兴楼及南山区工业七路31号海润楼</w:t>
      </w:r>
    </w:p>
    <w:p w14:paraId="5C46CDAF">
      <w:pPr>
        <w:pStyle w:val="2"/>
        <w:numPr>
          <w:ilvl w:val="0"/>
          <w:numId w:val="2"/>
        </w:numPr>
        <w:topLinePunct w:val="0"/>
        <w:ind w:left="0" w:leftChars="0" w:firstLine="0" w:firstLineChars="0"/>
        <w:rPr>
          <w:b/>
        </w:rPr>
      </w:pPr>
      <w:r>
        <w:t>投标人资质要求（提供相关证明材料或文件，加盖公章）：</w:t>
      </w:r>
    </w:p>
    <w:p w14:paraId="21734F1A">
      <w:pPr>
        <w:pStyle w:val="13"/>
        <w:numPr>
          <w:ilvl w:val="0"/>
          <w:numId w:val="4"/>
        </w:numPr>
        <w:topLinePunct w:val="0"/>
        <w:ind w:left="0" w:leftChars="0" w:firstLine="480" w:firstLineChars="0"/>
        <w:rPr>
          <w:b w:val="0"/>
          <w:color w:val="000000" w:themeColor="text1"/>
        </w:rPr>
      </w:pPr>
      <w:r>
        <w:rPr>
          <w:color w:val="000000" w:themeColor="text1"/>
        </w:rPr>
        <w:t>具有独立承担民事责任能力的在中华人民共和国境内登记注册的法人或其他组织营业执照或单位登记证书；</w:t>
      </w:r>
    </w:p>
    <w:p w14:paraId="14081691">
      <w:pPr>
        <w:pStyle w:val="13"/>
        <w:numPr>
          <w:ilvl w:val="0"/>
          <w:numId w:val="4"/>
        </w:numPr>
        <w:topLinePunct w:val="0"/>
        <w:ind w:left="0" w:leftChars="0" w:firstLine="480" w:firstLineChars="0"/>
        <w:rPr>
          <w:b w:val="0"/>
          <w:color w:val="000000" w:themeColor="text1"/>
        </w:rPr>
      </w:pPr>
      <w:r>
        <w:rPr>
          <w:color w:val="000000" w:themeColor="text1"/>
        </w:rPr>
        <w:t>投标人必须具有建筑工程施工总承包三级及以上资质；</w:t>
      </w:r>
    </w:p>
    <w:p w14:paraId="2C00C370">
      <w:pPr>
        <w:pStyle w:val="13"/>
        <w:numPr>
          <w:ilvl w:val="0"/>
          <w:numId w:val="4"/>
        </w:numPr>
        <w:topLinePunct w:val="0"/>
        <w:ind w:left="0" w:leftChars="0" w:firstLine="480" w:firstLineChars="0"/>
        <w:rPr>
          <w:b w:val="0"/>
          <w:color w:val="000000" w:themeColor="text1"/>
        </w:rPr>
      </w:pPr>
      <w:r>
        <w:rPr>
          <w:color w:val="000000" w:themeColor="text1"/>
        </w:rPr>
        <w:t>投标人必须为电梯制造商或电梯制造商直接授权的代理商（电梯制造商需向代理商签署本项目授权委托代理证书及提供电梯制造商的营业执照、特种设备生产许可证；同一制造商仅能授权一个代理商参加投标）。</w:t>
      </w:r>
    </w:p>
    <w:p w14:paraId="47B577B4">
      <w:pPr>
        <w:pStyle w:val="13"/>
        <w:numPr>
          <w:ilvl w:val="0"/>
          <w:numId w:val="4"/>
        </w:numPr>
        <w:topLinePunct w:val="0"/>
        <w:ind w:left="0" w:leftChars="0" w:firstLine="480" w:firstLineChars="0"/>
        <w:rPr>
          <w:b w:val="0"/>
          <w:color w:val="000000" w:themeColor="text1"/>
        </w:rPr>
      </w:pPr>
      <w:r>
        <w:rPr>
          <w:color w:val="000000" w:themeColor="text1"/>
        </w:rPr>
        <w:t>投标人应具备《中华人民共和国特种设备生产许可证[电梯制造（含安装、修理、改造）]》（乘客电梯：B级及以上，扶梯及载货电梯：不分级）。 其他：①、新发《中华人民共和国特种设备生产许可证[电梯制造（含安装、修理、改造）]》不限定参数的，需提供电梯的《特种设备型式试验证书》； ②、若投标人未更换新的《中华人民共和国特种设备生产许可证[电梯制造（含安装、修理、改造）]》，须根据市监特设〔2019〕32号文满足相应资质要求，提供有效期内《中华人民共和国特种设备制造许可证（电梯）》（需满足本项目技术参数要求）以及《中华人民共和国特种设备安装改造维修许可证（电梯）》（需满足本项目技术参数要求）。</w:t>
      </w:r>
    </w:p>
    <w:p w14:paraId="29D4D27B">
      <w:pPr>
        <w:pStyle w:val="13"/>
        <w:numPr>
          <w:ilvl w:val="0"/>
          <w:numId w:val="4"/>
        </w:numPr>
        <w:topLinePunct w:val="0"/>
        <w:ind w:left="0" w:leftChars="0" w:firstLine="480" w:firstLineChars="0"/>
        <w:rPr>
          <w:b w:val="0"/>
          <w:color w:val="000000" w:themeColor="text1"/>
        </w:rPr>
      </w:pPr>
      <w:r>
        <w:rPr>
          <w:color w:val="000000" w:themeColor="text1"/>
        </w:rPr>
        <w:t>同一制造商可自行投标，或授权1家有效的代理商参与本次投标。若同一品牌投标人过多时，部分该品牌相关投标人应自愿退出至只剩1家单位投标，招标人可接受该单位投标。招标人也可直接拒绝所有相关单位投标。</w:t>
      </w:r>
    </w:p>
    <w:p w14:paraId="4C7939D6">
      <w:pPr>
        <w:pStyle w:val="13"/>
        <w:numPr>
          <w:ilvl w:val="0"/>
          <w:numId w:val="4"/>
        </w:numPr>
        <w:topLinePunct w:val="0"/>
        <w:ind w:left="0" w:leftChars="0" w:firstLine="480" w:firstLineChars="0"/>
        <w:rPr>
          <w:b w:val="0"/>
          <w:color w:val="000000" w:themeColor="text1"/>
        </w:rPr>
      </w:pPr>
      <w:r>
        <w:rPr>
          <w:color w:val="000000" w:themeColor="text1"/>
        </w:rPr>
        <w:t>若同一制造商同时与具有唯一专项授权的代理商同时参加投标，则该制造商所有代理商投标按废标处理，只认可制造商提交的投标文件。</w:t>
      </w:r>
    </w:p>
    <w:p w14:paraId="713416E2">
      <w:pPr>
        <w:pStyle w:val="13"/>
        <w:numPr>
          <w:ilvl w:val="0"/>
          <w:numId w:val="4"/>
        </w:numPr>
        <w:topLinePunct w:val="0"/>
        <w:ind w:left="0" w:leftChars="0" w:firstLine="480" w:firstLineChars="0"/>
        <w:rPr>
          <w:b w:val="0"/>
          <w:color w:val="000000" w:themeColor="text1"/>
        </w:rPr>
      </w:pPr>
      <w:r>
        <w:rPr>
          <w:color w:val="000000" w:themeColor="text1"/>
        </w:rPr>
        <w:t>投标人具有有效期内的建设行政主管部门颁发的安全生产许可证；</w:t>
      </w:r>
    </w:p>
    <w:p w14:paraId="47351F4B">
      <w:pPr>
        <w:pStyle w:val="13"/>
        <w:numPr>
          <w:ilvl w:val="0"/>
          <w:numId w:val="4"/>
        </w:numPr>
        <w:topLinePunct w:val="0"/>
        <w:ind w:left="0" w:leftChars="0" w:firstLine="480" w:firstLineChars="0"/>
        <w:rPr>
          <w:b w:val="0"/>
          <w:color w:val="000000" w:themeColor="text1"/>
        </w:rPr>
      </w:pPr>
      <w:r>
        <w:rPr>
          <w:color w:val="000000" w:themeColor="text1"/>
        </w:rPr>
        <w:t>本项目接受联合体投标人。</w:t>
      </w:r>
    </w:p>
    <w:p w14:paraId="5F55B76D">
      <w:pPr>
        <w:pStyle w:val="2"/>
        <w:numPr>
          <w:ilvl w:val="0"/>
          <w:numId w:val="2"/>
        </w:numPr>
        <w:topLinePunct w:val="0"/>
        <w:ind w:left="0" w:leftChars="0" w:firstLine="0" w:firstLineChars="0"/>
        <w:rPr>
          <w:b/>
        </w:rPr>
      </w:pPr>
      <w:r>
        <w:t>资格审查方式：资格后审</w:t>
      </w:r>
    </w:p>
    <w:p w14:paraId="2DD720D1">
      <w:pPr>
        <w:spacing w:line="540" w:lineRule="exact"/>
        <w:ind w:firstLine="643" w:firstLineChars="200"/>
        <w:rPr>
          <w:rFonts w:hint="eastAsia" w:ascii="仿宋_GB2312" w:eastAsia="仿宋_GB2312"/>
          <w:b/>
          <w:color w:val="000000" w:themeColor="text1"/>
          <w:sz w:val="32"/>
          <w:szCs w:val="32"/>
        </w:rPr>
      </w:pPr>
    </w:p>
    <w:p w14:paraId="52707576">
      <w:pPr>
        <w:pStyle w:val="2"/>
        <w:numPr>
          <w:ilvl w:val="0"/>
          <w:numId w:val="2"/>
        </w:numPr>
        <w:topLinePunct w:val="0"/>
        <w:ind w:left="0" w:leftChars="0" w:firstLine="0" w:firstLineChars="0"/>
        <w:rPr>
          <w:b/>
        </w:rPr>
      </w:pPr>
      <w:r>
        <w:t>投标报名方式、投标截止时间、开标时间及地点</w:t>
      </w:r>
    </w:p>
    <w:p w14:paraId="59E4ED00">
      <w:pPr>
        <w:pStyle w:val="13"/>
        <w:numPr>
          <w:ilvl w:val="0"/>
          <w:numId w:val="5"/>
        </w:numPr>
        <w:topLinePunct w:val="0"/>
        <w:ind w:left="0" w:leftChars="0" w:firstLine="480" w:firstLineChars="0"/>
        <w:rPr>
          <w:b w:val="0"/>
          <w:color w:val="000000" w:themeColor="text1"/>
        </w:rPr>
      </w:pPr>
      <w:r>
        <w:rPr>
          <w:color w:val="000000" w:themeColor="text1"/>
        </w:rPr>
        <w:t>获取招标文件方式：网上下载</w:t>
      </w:r>
      <w:r>
        <w:rPr>
          <w:rFonts w:hint="eastAsia"/>
          <w:color w:val="000000" w:themeColor="text1"/>
          <w:lang w:eastAsia="zh-CN"/>
        </w:rPr>
        <w:t>（</w:t>
      </w:r>
      <w:r>
        <w:rPr>
          <w:rFonts w:hint="eastAsia" w:ascii="宋体" w:hAnsi="宋体" w:eastAsia="宋体" w:cs="宋体"/>
          <w:i w:val="0"/>
          <w:iCs w:val="0"/>
          <w:caps w:val="0"/>
          <w:color w:val="000000"/>
          <w:spacing w:val="0"/>
          <w:sz w:val="24"/>
          <w:szCs w:val="24"/>
        </w:rPr>
        <w:t>见附件</w:t>
      </w:r>
      <w:r>
        <w:rPr>
          <w:rFonts w:hint="eastAsia"/>
          <w:color w:val="000000" w:themeColor="text1"/>
          <w:lang w:eastAsia="zh-CN"/>
        </w:rPr>
        <w:t>）</w:t>
      </w:r>
      <w:r>
        <w:rPr>
          <w:color w:val="000000" w:themeColor="text1"/>
        </w:rPr>
        <w:t>。</w:t>
      </w:r>
      <w:r>
        <w:rPr>
          <w:rFonts w:hint="eastAsia"/>
          <w:color w:val="000000" w:themeColor="text1"/>
          <w:lang w:eastAsia="zh-CN"/>
        </w:rPr>
        <w:t>下载网址：</w:t>
      </w:r>
      <w:r>
        <w:rPr>
          <w:rFonts w:hint="eastAsia"/>
          <w:color w:val="000000" w:themeColor="text1"/>
          <w:lang w:val="en-US" w:eastAsia="zh-CN"/>
        </w:rPr>
        <w:t>www.szlc888.com</w:t>
      </w:r>
      <w:r>
        <w:rPr>
          <w:rFonts w:hint="eastAsia" w:ascii="宋体" w:hAnsi="宋体" w:eastAsia="宋体" w:cs="宋体"/>
          <w:i w:val="0"/>
          <w:iCs w:val="0"/>
          <w:caps w:val="0"/>
          <w:color w:val="000000"/>
          <w:spacing w:val="0"/>
          <w:sz w:val="24"/>
          <w:szCs w:val="24"/>
        </w:rPr>
        <w:t>工程量清单见附件；</w:t>
      </w:r>
      <w:r>
        <w:rPr>
          <w:rFonts w:hint="default" w:ascii="Times New Roman" w:hAnsi="Times New Roman" w:eastAsia="宋体" w:cs="Times New Roman"/>
          <w:i w:val="0"/>
          <w:iCs w:val="0"/>
          <w:caps w:val="0"/>
          <w:color w:val="000000"/>
          <w:spacing w:val="0"/>
          <w:sz w:val="24"/>
          <w:szCs w:val="24"/>
        </w:rPr>
        <w:t>QDY清单计价文件</w:t>
      </w:r>
      <w:r>
        <w:rPr>
          <w:rFonts w:hint="eastAsia" w:ascii="宋体" w:hAnsi="宋体" w:eastAsia="宋体" w:cs="宋体"/>
          <w:i w:val="0"/>
          <w:iCs w:val="0"/>
          <w:caps w:val="0"/>
          <w:color w:val="000000"/>
          <w:spacing w:val="0"/>
          <w:sz w:val="24"/>
          <w:szCs w:val="24"/>
        </w:rPr>
        <w:t>请拨打17724731395获取。</w:t>
      </w:r>
    </w:p>
    <w:p w14:paraId="25E70203">
      <w:pPr>
        <w:pStyle w:val="13"/>
        <w:numPr>
          <w:ilvl w:val="0"/>
          <w:numId w:val="5"/>
        </w:numPr>
        <w:topLinePunct w:val="0"/>
        <w:ind w:left="0" w:leftChars="0" w:firstLine="480" w:firstLineChars="0"/>
        <w:rPr>
          <w:b w:val="0"/>
          <w:color w:val="000000" w:themeColor="text1"/>
        </w:rPr>
      </w:pPr>
      <w:r>
        <w:rPr>
          <w:color w:val="000000" w:themeColor="text1"/>
        </w:rPr>
        <w:t>投标文件递交截止时间：2025年3月</w:t>
      </w:r>
      <w:r>
        <w:rPr>
          <w:rFonts w:hint="eastAsia"/>
          <w:color w:val="000000" w:themeColor="text1"/>
          <w:highlight w:val="none"/>
          <w:lang w:val="en-US" w:eastAsia="zh-CN"/>
        </w:rPr>
        <w:t>18</w:t>
      </w:r>
      <w:bookmarkStart w:id="1" w:name="_GoBack"/>
      <w:bookmarkEnd w:id="1"/>
      <w:r>
        <w:rPr>
          <w:color w:val="000000" w:themeColor="text1"/>
        </w:rPr>
        <w:t>日下午6:00，所有投标文件递交于深圳市蛇口海湾实业股份有限公司办公室</w:t>
      </w:r>
      <w:r>
        <w:rPr>
          <w:rFonts w:hint="eastAsia"/>
          <w:color w:val="000000" w:themeColor="text1"/>
          <w:lang w:val="en-US" w:eastAsia="zh-CN"/>
        </w:rPr>
        <w:t>306</w:t>
      </w:r>
      <w:r>
        <w:rPr>
          <w:color w:val="000000" w:themeColor="text1"/>
        </w:rPr>
        <w:t>。投标人代表应携带营业执照复印件或扫描件、法定代表人授权委托书、企业法定代表人身份证复印件、委托人身份证复印件至深圳市蛇口海湾实业股份有限公司办理递交，以上文件须加盖公章。</w:t>
      </w:r>
    </w:p>
    <w:p w14:paraId="3BF70F63">
      <w:pPr>
        <w:pStyle w:val="13"/>
        <w:numPr>
          <w:ilvl w:val="0"/>
          <w:numId w:val="5"/>
        </w:numPr>
        <w:topLinePunct w:val="0"/>
        <w:ind w:left="0" w:leftChars="0" w:firstLine="480" w:firstLineChars="0"/>
        <w:rPr>
          <w:b w:val="0"/>
          <w:color w:val="000000" w:themeColor="text1"/>
        </w:rPr>
      </w:pPr>
      <w:r>
        <w:rPr>
          <w:color w:val="000000" w:themeColor="text1"/>
        </w:rPr>
        <w:t>开标地点：深圳市南山区蛇口街道蛇口爱榕路海湾新村1号。</w:t>
      </w:r>
    </w:p>
    <w:p w14:paraId="2E7012D9">
      <w:pPr>
        <w:pStyle w:val="13"/>
        <w:numPr>
          <w:ilvl w:val="0"/>
          <w:numId w:val="5"/>
        </w:numPr>
        <w:topLinePunct w:val="0"/>
        <w:ind w:left="0" w:leftChars="0" w:firstLine="480" w:firstLineChars="0"/>
        <w:rPr>
          <w:b w:val="0"/>
          <w:color w:val="000000" w:themeColor="text1"/>
        </w:rPr>
      </w:pPr>
      <w:r>
        <w:rPr>
          <w:color w:val="000000" w:themeColor="text1"/>
        </w:rPr>
        <w:t>开标时间：投标截止后</w:t>
      </w:r>
      <w:r>
        <w:rPr>
          <w:rFonts w:hint="eastAsia"/>
          <w:color w:val="000000" w:themeColor="text1"/>
          <w:lang w:val="en-US" w:eastAsia="zh-CN"/>
        </w:rPr>
        <w:t>5</w:t>
      </w:r>
      <w:r>
        <w:rPr>
          <w:color w:val="000000" w:themeColor="text1"/>
        </w:rPr>
        <w:t>个工作日内。</w:t>
      </w:r>
    </w:p>
    <w:p w14:paraId="76749AAA">
      <w:pPr>
        <w:pStyle w:val="13"/>
        <w:numPr>
          <w:ilvl w:val="0"/>
          <w:numId w:val="5"/>
        </w:numPr>
        <w:topLinePunct w:val="0"/>
        <w:ind w:left="0" w:leftChars="0" w:firstLine="480" w:firstLineChars="0"/>
        <w:rPr>
          <w:b w:val="0"/>
          <w:color w:val="000000" w:themeColor="text1"/>
        </w:rPr>
      </w:pPr>
      <w:r>
        <w:rPr>
          <w:color w:val="000000" w:themeColor="text1"/>
        </w:rPr>
        <w:t>定标时间：开标后</w:t>
      </w:r>
      <w:r>
        <w:rPr>
          <w:rFonts w:hint="eastAsia"/>
          <w:color w:val="000000" w:themeColor="text1"/>
          <w:lang w:val="en-US" w:eastAsia="zh-CN"/>
        </w:rPr>
        <w:t>5</w:t>
      </w:r>
      <w:r>
        <w:rPr>
          <w:color w:val="000000" w:themeColor="text1"/>
        </w:rPr>
        <w:t>个工作日内</w:t>
      </w:r>
    </w:p>
    <w:p w14:paraId="3A05B317">
      <w:pPr>
        <w:pStyle w:val="13"/>
        <w:numPr>
          <w:ilvl w:val="0"/>
          <w:numId w:val="5"/>
        </w:numPr>
        <w:topLinePunct w:val="0"/>
        <w:ind w:left="0" w:leftChars="0" w:firstLine="480" w:firstLineChars="0"/>
        <w:rPr>
          <w:b w:val="0"/>
          <w:color w:val="000000" w:themeColor="text1"/>
        </w:rPr>
      </w:pPr>
      <w:r>
        <w:rPr>
          <w:color w:val="000000" w:themeColor="text1"/>
        </w:rPr>
        <w:t>投标人如果有特殊情况需撤标的，请在开标前一天以书面形式通知招标人。</w:t>
      </w:r>
    </w:p>
    <w:p w14:paraId="21B2A0D9">
      <w:pPr>
        <w:pStyle w:val="2"/>
        <w:widowControl/>
        <w:numPr>
          <w:ilvl w:val="0"/>
          <w:numId w:val="2"/>
        </w:numPr>
        <w:topLinePunct w:val="0"/>
        <w:ind w:left="0" w:leftChars="0" w:firstLine="0" w:firstLineChars="0"/>
        <w:rPr>
          <w:b/>
        </w:rPr>
      </w:pPr>
      <w:r>
        <w:t>招标公告期限及答疑事项</w:t>
      </w:r>
    </w:p>
    <w:p w14:paraId="79C042EF">
      <w:pPr>
        <w:pStyle w:val="13"/>
        <w:rPr>
          <w:color w:val="000000" w:themeColor="text1"/>
        </w:rPr>
      </w:pPr>
      <w:r>
        <w:rPr>
          <w:color w:val="000000" w:themeColor="text1"/>
        </w:rPr>
        <w:t>公告期限自2025年 3月</w:t>
      </w:r>
      <w:r>
        <w:rPr>
          <w:rFonts w:hint="eastAsia"/>
          <w:color w:val="000000" w:themeColor="text1"/>
          <w:highlight w:val="red"/>
          <w:lang w:val="en-US" w:eastAsia="zh-CN"/>
        </w:rPr>
        <w:t>12</w:t>
      </w:r>
      <w:r>
        <w:rPr>
          <w:color w:val="000000" w:themeColor="text1"/>
        </w:rPr>
        <w:t>日至2025年3月</w:t>
      </w:r>
      <w:r>
        <w:rPr>
          <w:rFonts w:hint="eastAsia"/>
          <w:color w:val="000000" w:themeColor="text1"/>
          <w:highlight w:val="red"/>
          <w:lang w:val="en-US" w:eastAsia="zh-CN"/>
        </w:rPr>
        <w:t>18</w:t>
      </w:r>
      <w:r>
        <w:rPr>
          <w:color w:val="000000" w:themeColor="text1"/>
        </w:rPr>
        <w:t>日下午6：00止（五个工作日）。2025年3月</w:t>
      </w:r>
      <w:r>
        <w:rPr>
          <w:rFonts w:hint="eastAsia"/>
          <w:color w:val="000000" w:themeColor="text1"/>
          <w:highlight w:val="red"/>
          <w:lang w:val="en-US" w:eastAsia="zh-CN"/>
        </w:rPr>
        <w:t>14</w:t>
      </w:r>
      <w:r>
        <w:rPr>
          <w:color w:val="000000" w:themeColor="text1"/>
        </w:rPr>
        <w:t>日下午6：00前凡对招标文件的疑问以书面形式（包括认为招标文件的技术指标或参数存在排他性或歧视性条款）加盖单位公章送达，逾期不予受理。答疑时间：2025年 3月</w:t>
      </w:r>
      <w:r>
        <w:rPr>
          <w:rFonts w:hint="eastAsia"/>
          <w:color w:val="000000" w:themeColor="text1"/>
          <w:highlight w:val="red"/>
          <w:lang w:val="en-US" w:eastAsia="zh-CN"/>
        </w:rPr>
        <w:t>17</w:t>
      </w:r>
      <w:r>
        <w:rPr>
          <w:color w:val="000000" w:themeColor="text1"/>
        </w:rPr>
        <w:t>日，招标人将通过公告的形式发布答疑事项。</w:t>
      </w:r>
    </w:p>
    <w:p w14:paraId="0EA26E25">
      <w:pPr>
        <w:pStyle w:val="2"/>
        <w:numPr>
          <w:ilvl w:val="0"/>
          <w:numId w:val="2"/>
        </w:numPr>
        <w:topLinePunct w:val="0"/>
        <w:ind w:left="0" w:leftChars="0" w:firstLine="0" w:firstLineChars="0"/>
        <w:rPr>
          <w:b/>
        </w:rPr>
      </w:pPr>
      <w:r>
        <w:t>招标人联系方式</w:t>
      </w:r>
    </w:p>
    <w:p w14:paraId="6D3D5EF3">
      <w:pPr>
        <w:pStyle w:val="13"/>
        <w:rPr>
          <w:color w:val="000000" w:themeColor="text1"/>
        </w:rPr>
      </w:pPr>
      <w:r>
        <w:rPr>
          <w:color w:val="000000" w:themeColor="text1"/>
        </w:rPr>
        <w:t>招标人</w:t>
      </w:r>
      <w:r>
        <w:rPr>
          <w:b/>
          <w:color w:val="000000" w:themeColor="text1"/>
        </w:rPr>
        <w:t>：</w:t>
      </w:r>
      <w:r>
        <w:rPr>
          <w:b w:val="0"/>
          <w:color w:val="000000" w:themeColor="text1"/>
        </w:rPr>
        <w:t>深圳市蛇口海湾实业股份有限公司</w:t>
      </w:r>
    </w:p>
    <w:p w14:paraId="54D504E4">
      <w:pPr>
        <w:pStyle w:val="13"/>
        <w:rPr>
          <w:color w:val="000000" w:themeColor="text1"/>
        </w:rPr>
      </w:pPr>
      <w:r>
        <w:rPr>
          <w:color w:val="000000" w:themeColor="text1"/>
        </w:rPr>
        <w:t>地址：深圳市南山区蛇口街道蛇口爱榕路海湾新村1号</w:t>
      </w:r>
    </w:p>
    <w:p w14:paraId="5D93095E">
      <w:pPr>
        <w:pStyle w:val="13"/>
        <w:rPr>
          <w:color w:val="000000" w:themeColor="text1"/>
        </w:rPr>
      </w:pPr>
      <w:r>
        <w:rPr>
          <w:color w:val="000000" w:themeColor="text1"/>
        </w:rPr>
        <w:t>联系人：樊工</w:t>
      </w:r>
    </w:p>
    <w:p w14:paraId="6D7B295A">
      <w:pPr>
        <w:pStyle w:val="13"/>
        <w:rPr>
          <w:color w:val="000000" w:themeColor="text1"/>
        </w:rPr>
      </w:pPr>
      <w:r>
        <w:rPr>
          <w:color w:val="000000" w:themeColor="text1"/>
        </w:rPr>
        <w:t>联系电话：</w:t>
      </w:r>
      <w:r>
        <w:rPr>
          <w:rFonts w:hint="default" w:ascii="Times New Roman" w:hAnsi="Times New Roman" w:eastAsia="宋体" w:cs="Times New Roman"/>
          <w:i w:val="0"/>
          <w:iCs w:val="0"/>
          <w:caps w:val="0"/>
          <w:color w:val="000000"/>
          <w:spacing w:val="0"/>
          <w:sz w:val="24"/>
          <w:szCs w:val="24"/>
        </w:rPr>
        <w:t>15818708798</w:t>
      </w:r>
    </w:p>
    <w:p w14:paraId="0CA33552">
      <w:pPr>
        <w:pStyle w:val="2"/>
        <w:numPr>
          <w:ilvl w:val="0"/>
          <w:numId w:val="2"/>
        </w:numPr>
        <w:topLinePunct w:val="0"/>
        <w:ind w:left="0" w:leftChars="0" w:firstLine="0" w:firstLineChars="0"/>
        <w:rPr>
          <w:b/>
        </w:rPr>
      </w:pPr>
      <w:r>
        <w:t>招标咨询机构联系方式：</w:t>
      </w:r>
    </w:p>
    <w:p w14:paraId="695F0AAB">
      <w:pPr>
        <w:pStyle w:val="13"/>
        <w:rPr>
          <w:color w:val="000000" w:themeColor="text1"/>
        </w:rPr>
      </w:pPr>
      <w:r>
        <w:rPr>
          <w:color w:val="000000" w:themeColor="text1"/>
        </w:rPr>
        <w:t>机构名称：深圳市立诚项目管理顾问有限公司</w:t>
      </w:r>
    </w:p>
    <w:p w14:paraId="05BA4BD8">
      <w:pPr>
        <w:pStyle w:val="13"/>
        <w:rPr>
          <w:color w:val="000000" w:themeColor="text1"/>
        </w:rPr>
      </w:pPr>
      <w:r>
        <w:rPr>
          <w:color w:val="000000" w:themeColor="text1"/>
        </w:rPr>
        <w:t>联系人</w:t>
      </w:r>
      <w:r>
        <w:rPr>
          <w:b/>
          <w:color w:val="000000" w:themeColor="text1"/>
        </w:rPr>
        <w:t>：</w:t>
      </w:r>
      <w:r>
        <w:rPr>
          <w:color w:val="000000" w:themeColor="text1"/>
        </w:rPr>
        <w:t>丁工</w:t>
      </w:r>
    </w:p>
    <w:p w14:paraId="05A45ABB">
      <w:pPr>
        <w:pStyle w:val="13"/>
      </w:pPr>
      <w:r>
        <w:rPr>
          <w:color w:val="000000" w:themeColor="text1"/>
        </w:rPr>
        <w:t>联系电话</w:t>
      </w:r>
      <w:r>
        <w:rPr>
          <w:b/>
          <w:color w:val="000000" w:themeColor="text1"/>
        </w:rPr>
        <w:t>：</w:t>
      </w:r>
      <w:r>
        <w:t>17724731395</w:t>
      </w:r>
    </w:p>
    <w:p w14:paraId="5FC261EA">
      <w:pPr>
        <w:spacing w:line="540" w:lineRule="exact"/>
        <w:ind w:firstLine="640" w:firstLineChars="200"/>
        <w:rPr>
          <w:rFonts w:ascii="仿宋_GB2312" w:eastAsia="仿宋_GB2312"/>
          <w:sz w:val="32"/>
          <w:szCs w:val="32"/>
        </w:rPr>
      </w:pPr>
    </w:p>
    <w:p w14:paraId="1AD3DC73">
      <w:pPr>
        <w:spacing w:line="540" w:lineRule="exact"/>
        <w:ind w:firstLine="2400" w:firstLineChars="1000"/>
        <w:jc w:val="right"/>
        <w:rPr>
          <w:rFonts w:hint="eastAsia" w:ascii="Times New Roman" w:hAnsi="Times New Roman" w:eastAsia="宋体" w:cs="Times New Roman"/>
          <w:b w:val="0"/>
          <w:color w:val="000000" w:themeColor="text1"/>
          <w:sz w:val="24"/>
          <w:szCs w:val="32"/>
        </w:rPr>
      </w:pPr>
      <w:r>
        <w:rPr>
          <w:rFonts w:hint="eastAsia" w:ascii="Times New Roman" w:hAnsi="Times New Roman" w:eastAsia="宋体" w:cs="Times New Roman"/>
          <w:b w:val="0"/>
          <w:color w:val="000000" w:themeColor="text1"/>
          <w:sz w:val="24"/>
          <w:szCs w:val="32"/>
        </w:rPr>
        <w:t>深圳市蛇口海湾实业股份有限公司</w:t>
      </w:r>
    </w:p>
    <w:p w14:paraId="148516B5">
      <w:pPr>
        <w:spacing w:line="540" w:lineRule="exact"/>
        <w:ind w:firstLine="3200" w:firstLineChars="1000"/>
        <w:jc w:val="right"/>
        <w:rPr>
          <w:rFonts w:ascii="仿宋_GB2312" w:eastAsia="仿宋_GB2312"/>
          <w:color w:val="000000" w:themeColor="text1"/>
          <w:sz w:val="32"/>
          <w:szCs w:val="32"/>
        </w:rPr>
      </w:pPr>
    </w:p>
    <w:p w14:paraId="6FB42DA8">
      <w:pPr>
        <w:jc w:val="center"/>
        <w:rPr>
          <w:rFonts w:ascii="Times New Roman" w:hAnsi="Times New Roman" w:eastAsia="宋体" w:cs="Times New Roman"/>
          <w:color w:val="FF0000"/>
          <w:sz w:val="24"/>
        </w:rPr>
      </w:pPr>
      <w:r>
        <w:rPr>
          <w:rFonts w:hint="eastAsia" w:ascii="Times New Roman" w:hAnsi="Times New Roman" w:eastAsia="宋体" w:cs="Times New Roman"/>
          <w:color w:val="000000" w:themeColor="text1"/>
          <w:sz w:val="24"/>
          <w:szCs w:val="32"/>
        </w:rPr>
        <w:t xml:space="preserve">                  202</w:t>
      </w:r>
      <w:r>
        <w:rPr>
          <w:rFonts w:hint="eastAsia" w:ascii="Times New Roman" w:hAnsi="Times New Roman" w:eastAsia="宋体" w:cs="Times New Roman"/>
          <w:color w:val="000000" w:themeColor="text1"/>
          <w:sz w:val="24"/>
          <w:szCs w:val="32"/>
          <w:lang w:val="en-US" w:eastAsia="zh-CN"/>
        </w:rPr>
        <w:t>5</w:t>
      </w:r>
      <w:r>
        <w:rPr>
          <w:rFonts w:hint="eastAsia" w:ascii="Times New Roman" w:hAnsi="Times New Roman" w:eastAsia="宋体" w:cs="Times New Roman"/>
          <w:color w:val="000000" w:themeColor="text1"/>
          <w:sz w:val="24"/>
          <w:szCs w:val="32"/>
        </w:rPr>
        <w:t>年</w:t>
      </w:r>
      <w:r>
        <w:rPr>
          <w:rFonts w:hint="eastAsia" w:ascii="Times New Roman" w:hAnsi="Times New Roman" w:eastAsia="宋体" w:cs="Times New Roman"/>
          <w:color w:val="000000" w:themeColor="text1"/>
          <w:sz w:val="24"/>
          <w:szCs w:val="32"/>
          <w:lang w:val="en-US" w:eastAsia="zh-CN"/>
        </w:rPr>
        <w:t>3</w:t>
      </w:r>
      <w:r>
        <w:rPr>
          <w:rFonts w:hint="eastAsia" w:ascii="Times New Roman" w:hAnsi="Times New Roman" w:eastAsia="宋体" w:cs="Times New Roman"/>
          <w:color w:val="000000" w:themeColor="text1"/>
          <w:sz w:val="24"/>
          <w:szCs w:val="32"/>
        </w:rPr>
        <w:t>月</w:t>
      </w:r>
      <w:r>
        <w:rPr>
          <w:rFonts w:hint="eastAsia" w:cs="Times New Roman"/>
          <w:color w:val="000000" w:themeColor="text1"/>
          <w:sz w:val="24"/>
          <w:szCs w:val="32"/>
          <w:highlight w:val="red"/>
          <w:lang w:val="en-US" w:eastAsia="zh-CN"/>
        </w:rPr>
        <w:t>12</w:t>
      </w:r>
      <w:r>
        <w:rPr>
          <w:rFonts w:hint="eastAsia" w:ascii="Times New Roman" w:hAnsi="Times New Roman" w:eastAsia="宋体" w:cs="Times New Roman"/>
          <w:color w:val="000000" w:themeColor="text1"/>
          <w:sz w:val="24"/>
          <w:szCs w:val="32"/>
        </w:rPr>
        <w:t>日</w:t>
      </w:r>
    </w:p>
    <w:p w14:paraId="766AAB50">
      <w:r>
        <w:br w:type="page"/>
      </w:r>
    </w:p>
    <w:p w14:paraId="3B5E4986">
      <w:pPr>
        <w:pStyle w:val="59"/>
        <w:numPr>
          <w:ilvl w:val="0"/>
          <w:numId w:val="1"/>
        </w:numPr>
        <w:ind w:left="0" w:leftChars="0" w:firstLine="0" w:firstLineChars="0"/>
        <w:outlineLvl w:val="0"/>
        <w:rPr>
          <w:b w:val="0"/>
        </w:rPr>
      </w:pPr>
      <w:r>
        <w:t>项目需求</w:t>
      </w:r>
    </w:p>
    <w:p w14:paraId="0C4C4180">
      <w:pPr>
        <w:pStyle w:val="2"/>
        <w:numPr>
          <w:ilvl w:val="0"/>
          <w:numId w:val="6"/>
        </w:numPr>
        <w:topLinePunct w:val="0"/>
        <w:ind w:left="0" w:leftChars="0" w:firstLine="0" w:firstLineChars="0"/>
        <w:rPr>
          <w:b/>
        </w:rPr>
      </w:pPr>
      <w:r>
        <w:t>项目概况</w:t>
      </w:r>
    </w:p>
    <w:p w14:paraId="369842F6">
      <w:pPr>
        <w:pStyle w:val="13"/>
        <w:numPr>
          <w:ilvl w:val="0"/>
          <w:numId w:val="7"/>
        </w:numPr>
        <w:topLinePunct w:val="0"/>
        <w:ind w:left="0" w:leftChars="0" w:firstLine="480" w:firstLineChars="0"/>
        <w:rPr>
          <w:b w:val="0"/>
          <w:color w:val="000000"/>
        </w:rPr>
      </w:pPr>
      <w:r>
        <w:rPr>
          <w:color w:val="000000" w:themeColor="text1"/>
        </w:rPr>
        <w:t>项目名称：海兴楼、海润楼EB单元2台电梯安装项目</w:t>
      </w:r>
    </w:p>
    <w:p w14:paraId="352193E7">
      <w:pPr>
        <w:pStyle w:val="13"/>
        <w:numPr>
          <w:ilvl w:val="0"/>
          <w:numId w:val="7"/>
        </w:numPr>
        <w:topLinePunct w:val="0"/>
        <w:ind w:left="0" w:leftChars="0" w:firstLine="480" w:firstLineChars="0"/>
        <w:rPr>
          <w:b w:val="0"/>
          <w:color w:val="000000" w:themeColor="text1"/>
        </w:rPr>
      </w:pPr>
      <w:r>
        <w:rPr>
          <w:color w:val="000000" w:themeColor="text1"/>
        </w:rPr>
        <w:t>招标人：深圳市蛇口海湾实业股份有限公司</w:t>
      </w:r>
    </w:p>
    <w:p w14:paraId="74C05D66">
      <w:pPr>
        <w:pStyle w:val="13"/>
        <w:numPr>
          <w:ilvl w:val="0"/>
          <w:numId w:val="7"/>
        </w:numPr>
        <w:topLinePunct w:val="0"/>
        <w:ind w:left="0" w:leftChars="0" w:firstLine="480" w:firstLineChars="0"/>
        <w:rPr>
          <w:b w:val="0"/>
          <w:color w:val="000000" w:themeColor="text1"/>
        </w:rPr>
      </w:pPr>
      <w:r>
        <w:rPr>
          <w:color w:val="000000" w:themeColor="text1"/>
        </w:rPr>
        <w:t>招标方式：公开招标</w:t>
      </w:r>
    </w:p>
    <w:p w14:paraId="53355AD6">
      <w:pPr>
        <w:pStyle w:val="13"/>
        <w:numPr>
          <w:ilvl w:val="0"/>
          <w:numId w:val="7"/>
        </w:numPr>
        <w:topLinePunct w:val="0"/>
        <w:ind w:left="0" w:leftChars="0" w:firstLine="480" w:firstLineChars="0"/>
        <w:rPr>
          <w:b w:val="0"/>
          <w:color w:val="000000"/>
        </w:rPr>
      </w:pPr>
      <w:r>
        <w:rPr>
          <w:color w:val="000000" w:themeColor="text1"/>
        </w:rPr>
        <w:t>招标控制价：</w:t>
      </w:r>
      <w:r>
        <w:rPr>
          <w:color w:val="auto"/>
          <w:highlight w:val="none"/>
          <w:u w:val="none"/>
        </w:rPr>
        <w:t>116.293950万</w:t>
      </w:r>
      <w:r>
        <w:rPr>
          <w:color w:val="auto"/>
        </w:rPr>
        <w:t>元</w:t>
      </w:r>
    </w:p>
    <w:p w14:paraId="7F618B56">
      <w:pPr>
        <w:pStyle w:val="13"/>
        <w:numPr>
          <w:ilvl w:val="0"/>
          <w:numId w:val="7"/>
        </w:numPr>
        <w:topLinePunct w:val="0"/>
        <w:ind w:left="0" w:leftChars="0" w:firstLine="480" w:firstLineChars="0"/>
        <w:rPr>
          <w:b w:val="0"/>
          <w:color w:val="000000" w:themeColor="text1"/>
        </w:rPr>
      </w:pPr>
      <w:r>
        <w:rPr>
          <w:color w:val="000000" w:themeColor="text1"/>
        </w:rPr>
        <w:t>合同工期：自合同签订</w:t>
      </w:r>
      <w:r>
        <w:rPr>
          <w:color w:val="auto"/>
        </w:rPr>
        <w:t>之日起</w:t>
      </w:r>
      <w:r>
        <w:rPr>
          <w:color w:val="auto"/>
          <w:u w:val="single"/>
        </w:rPr>
        <w:t>60</w:t>
      </w:r>
      <w:r>
        <w:rPr>
          <w:color w:val="auto"/>
        </w:rPr>
        <w:t>个</w:t>
      </w:r>
      <w:r>
        <w:rPr>
          <w:color w:val="000000" w:themeColor="text1"/>
        </w:rPr>
        <w:t>自然日。</w:t>
      </w:r>
    </w:p>
    <w:p w14:paraId="59AA841F">
      <w:pPr>
        <w:pStyle w:val="2"/>
        <w:numPr>
          <w:ilvl w:val="0"/>
          <w:numId w:val="6"/>
        </w:numPr>
        <w:topLinePunct w:val="0"/>
        <w:ind w:left="0" w:leftChars="0" w:firstLine="0" w:firstLineChars="0"/>
        <w:rPr>
          <w:b/>
        </w:rPr>
      </w:pPr>
      <w:r>
        <w:t>招标范围</w:t>
      </w:r>
    </w:p>
    <w:p w14:paraId="68686510">
      <w:pPr>
        <w:pStyle w:val="13"/>
        <w:rPr>
          <w:color w:val="000000" w:themeColor="text1"/>
        </w:rPr>
      </w:pPr>
      <w:r>
        <w:rPr>
          <w:color w:val="000000" w:themeColor="text1"/>
        </w:rPr>
        <w:t>具体包括但不限于以下内容：海兴楼、海润楼EB单元电梯安装，设计图纸范围的所有施工内容，其他与工程相关的所有服务及配合工作等，具体以招标图纸、工程量清单及合同条款为准。</w:t>
      </w:r>
    </w:p>
    <w:p w14:paraId="025578D7">
      <w:pPr>
        <w:pStyle w:val="2"/>
        <w:numPr>
          <w:ilvl w:val="0"/>
          <w:numId w:val="6"/>
        </w:numPr>
        <w:topLinePunct w:val="0"/>
        <w:ind w:left="0" w:leftChars="0" w:firstLine="0" w:firstLineChars="0"/>
        <w:rPr>
          <w:b/>
        </w:rPr>
      </w:pPr>
      <w:r>
        <w:t>服务要求</w:t>
      </w:r>
    </w:p>
    <w:p w14:paraId="57CC6CF7">
      <w:pPr>
        <w:pStyle w:val="13"/>
        <w:numPr>
          <w:ilvl w:val="0"/>
          <w:numId w:val="8"/>
        </w:numPr>
        <w:topLinePunct w:val="0"/>
        <w:ind w:left="0" w:leftChars="0" w:firstLine="480" w:firstLineChars="0"/>
        <w:rPr>
          <w:b w:val="0"/>
          <w:color w:val="000000" w:themeColor="text1"/>
        </w:rPr>
      </w:pPr>
      <w:r>
        <w:rPr>
          <w:color w:val="000000" w:themeColor="text1"/>
        </w:rPr>
        <w:t>中标单位需根据现场实际情况出具符合结要求的设计施工图，经招标人审议通过后，方可实施。</w:t>
      </w:r>
    </w:p>
    <w:p w14:paraId="592D79EA">
      <w:pPr>
        <w:pStyle w:val="13"/>
        <w:numPr>
          <w:ilvl w:val="0"/>
          <w:numId w:val="8"/>
        </w:numPr>
        <w:topLinePunct w:val="0"/>
        <w:ind w:left="0" w:leftChars="0" w:firstLine="480" w:firstLineChars="0"/>
        <w:rPr>
          <w:b w:val="0"/>
          <w:color w:val="000000" w:themeColor="text1"/>
        </w:rPr>
      </w:pPr>
      <w:r>
        <w:rPr>
          <w:color w:val="000000" w:themeColor="text1"/>
        </w:rPr>
        <w:t>中标单位必须作好施工记录、隐蔽工程记录、施工资料的整理、竣工资料的编制等工作。</w:t>
      </w:r>
    </w:p>
    <w:p w14:paraId="117A2EB5">
      <w:pPr>
        <w:pStyle w:val="13"/>
        <w:numPr>
          <w:ilvl w:val="0"/>
          <w:numId w:val="8"/>
        </w:numPr>
        <w:topLinePunct w:val="0"/>
        <w:ind w:left="0" w:leftChars="0" w:firstLine="480" w:firstLineChars="0"/>
        <w:rPr>
          <w:b w:val="0"/>
          <w:color w:val="000000" w:themeColor="text1"/>
        </w:rPr>
      </w:pPr>
      <w:r>
        <w:rPr>
          <w:color w:val="000000" w:themeColor="text1"/>
        </w:rPr>
        <w:t>中标单位必须在施工现场显眼位置设置正规施工警示牌、工程概况牌，标注“温馨提示”语言。靠近人行通道边（或建设方以为有必要的其他周边）必须用整齐美观的板材围护密封施工。</w:t>
      </w:r>
    </w:p>
    <w:p w14:paraId="7B1FA779">
      <w:pPr>
        <w:pStyle w:val="13"/>
        <w:numPr>
          <w:ilvl w:val="0"/>
          <w:numId w:val="8"/>
        </w:numPr>
        <w:topLinePunct w:val="0"/>
        <w:ind w:left="0" w:leftChars="0" w:firstLine="480" w:firstLineChars="0"/>
        <w:rPr>
          <w:b w:val="0"/>
          <w:color w:val="000000" w:themeColor="text1"/>
        </w:rPr>
      </w:pPr>
      <w:r>
        <w:rPr>
          <w:color w:val="000000" w:themeColor="text1"/>
        </w:rPr>
        <w:t>中标单位施工必须达到有关部门规定的安全文明施工标准，服从招标人的管理，避免干扰招标人的正常工作秩序，认真做好施工现场防护、防火、噪音、用电等安全文明施工各项管理工作，承担相应一切责任，确保施工场地区域道路通畅，保持施工现场整洁，做到工完场清，达到国家卫生城市标准。</w:t>
      </w:r>
    </w:p>
    <w:p w14:paraId="6454BB26">
      <w:pPr>
        <w:pStyle w:val="13"/>
        <w:numPr>
          <w:ilvl w:val="0"/>
          <w:numId w:val="8"/>
        </w:numPr>
        <w:topLinePunct w:val="0"/>
        <w:ind w:left="0" w:leftChars="0" w:firstLine="480" w:firstLineChars="0"/>
        <w:rPr>
          <w:b w:val="0"/>
          <w:color w:val="000000" w:themeColor="text1"/>
        </w:rPr>
      </w:pPr>
      <w:r>
        <w:rPr>
          <w:color w:val="000000" w:themeColor="text1"/>
        </w:rPr>
        <w:t>中标单位必须在施工过程中注意自身及周边安全，做好现场及周边安全设施搭设，遵守有关安全保护规程，负责施工过程中的所有事故处理和费用。</w:t>
      </w:r>
    </w:p>
    <w:p w14:paraId="1739B0DD">
      <w:pPr>
        <w:pStyle w:val="13"/>
        <w:numPr>
          <w:ilvl w:val="0"/>
          <w:numId w:val="8"/>
        </w:numPr>
        <w:topLinePunct w:val="0"/>
        <w:ind w:left="0" w:leftChars="0" w:firstLine="480" w:firstLineChars="0"/>
        <w:rPr>
          <w:b w:val="0"/>
          <w:color w:val="000000" w:themeColor="text1"/>
        </w:rPr>
      </w:pPr>
      <w:r>
        <w:rPr>
          <w:color w:val="000000" w:themeColor="text1"/>
        </w:rPr>
        <w:t>中标单位必须服从发包人，监理公司的监督、指导并积极主动配合上述管理机构的工作。</w:t>
      </w:r>
    </w:p>
    <w:p w14:paraId="09FC403A">
      <w:pPr>
        <w:pStyle w:val="13"/>
        <w:numPr>
          <w:ilvl w:val="0"/>
          <w:numId w:val="8"/>
        </w:numPr>
        <w:topLinePunct w:val="0"/>
        <w:ind w:left="0" w:leftChars="0" w:firstLine="480" w:firstLineChars="0"/>
        <w:rPr>
          <w:b w:val="0"/>
          <w:color w:val="000000" w:themeColor="text1"/>
        </w:rPr>
      </w:pPr>
      <w:r>
        <w:rPr>
          <w:color w:val="000000" w:themeColor="text1"/>
        </w:rPr>
        <w:t>中标单位施工时须提供材料样板，经发包人最终确认后，方可进场使用，投标人所提供的样板或厂家应符合设计图纸要求及发包人确认要求，如投标人不能提供的可由发包人根据市场考察情况确认并实施。</w:t>
      </w:r>
    </w:p>
    <w:p w14:paraId="7DE67B7E">
      <w:pPr>
        <w:pStyle w:val="13"/>
        <w:numPr>
          <w:ilvl w:val="0"/>
          <w:numId w:val="8"/>
        </w:numPr>
        <w:topLinePunct w:val="0"/>
        <w:ind w:left="0" w:leftChars="0" w:firstLine="480" w:firstLineChars="0"/>
        <w:rPr>
          <w:b w:val="0"/>
          <w:color w:val="000000" w:themeColor="text1"/>
        </w:rPr>
      </w:pPr>
      <w:r>
        <w:rPr>
          <w:color w:val="000000" w:themeColor="text1"/>
        </w:rPr>
        <w:t>用在本工程的任何材料在使用前必须得到发包人的批准，样品须在大批订货前送审。获准的样品存放在工地，作为以后验收材料的标准。样品和其包装，由中标人无偿提供。</w:t>
      </w:r>
    </w:p>
    <w:p w14:paraId="0915AFBD">
      <w:pPr>
        <w:pStyle w:val="13"/>
        <w:numPr>
          <w:ilvl w:val="0"/>
          <w:numId w:val="8"/>
        </w:numPr>
        <w:topLinePunct w:val="0"/>
        <w:ind w:left="0" w:leftChars="0" w:firstLine="480" w:firstLineChars="0"/>
        <w:rPr>
          <w:b w:val="0"/>
          <w:color w:val="000000" w:themeColor="text1"/>
        </w:rPr>
      </w:pPr>
      <w:r>
        <w:rPr>
          <w:color w:val="000000" w:themeColor="text1"/>
        </w:rPr>
        <w:t>承包人在工程施工前，须全面检查工地情况，若发现错误须立刻通知工程师。若未能遵从此规定，使本工程的任何项目因此等错误或缺陷而错误地建造，则中标人须自费予以拆除及重建。</w:t>
      </w:r>
    </w:p>
    <w:p w14:paraId="4410DE98">
      <w:pPr>
        <w:pStyle w:val="13"/>
        <w:numPr>
          <w:ilvl w:val="0"/>
          <w:numId w:val="8"/>
        </w:numPr>
        <w:topLinePunct w:val="0"/>
        <w:ind w:left="0" w:leftChars="0" w:firstLine="480" w:firstLineChars="0"/>
        <w:rPr>
          <w:b w:val="0"/>
          <w:color w:val="000000" w:themeColor="text1"/>
        </w:rPr>
      </w:pPr>
      <w:r>
        <w:rPr>
          <w:color w:val="000000" w:themeColor="text1"/>
        </w:rPr>
        <w:t>实行项目经理负责制，并按投标文件配备项目管理班子，项目管理班子必须包含项目所需的专业技术人员，投标人在提交报价文件时需提供团队人员资质情况。如未经发包人同意更换项目班子成员，发包人有权取消投标人的中标资格或单方面终止合同，由此造成的违约责任由承包人承担。</w:t>
      </w:r>
    </w:p>
    <w:p w14:paraId="5F080DD1">
      <w:r>
        <w:br w:type="page"/>
      </w:r>
    </w:p>
    <w:p w14:paraId="5C7EB5F8">
      <w:pPr>
        <w:pStyle w:val="2"/>
        <w:numPr>
          <w:ilvl w:val="0"/>
          <w:numId w:val="6"/>
        </w:numPr>
        <w:topLinePunct w:val="0"/>
        <w:ind w:left="0" w:leftChars="0" w:firstLine="0" w:firstLineChars="0"/>
        <w:rPr>
          <w:b/>
        </w:rPr>
      </w:pPr>
      <w:r>
        <w:t>投标报价</w:t>
      </w:r>
    </w:p>
    <w:p w14:paraId="68AEA864">
      <w:pPr>
        <w:pStyle w:val="13"/>
        <w:numPr>
          <w:ilvl w:val="0"/>
          <w:numId w:val="9"/>
        </w:numPr>
        <w:ind w:left="0" w:leftChars="0" w:firstLine="480" w:firstLineChars="0"/>
        <w:rPr>
          <w:b w:val="0"/>
          <w:color w:val="000000" w:themeColor="text1"/>
        </w:rPr>
      </w:pPr>
      <w:r>
        <w:rPr>
          <w:b w:val="0"/>
          <w:color w:val="000000" w:themeColor="text1"/>
        </w:rPr>
        <w:t>投标人应根据本企业的成本自行决定报价，但不得以低于其企业成本的报价投标。</w:t>
      </w:r>
    </w:p>
    <w:p w14:paraId="5B376F6B">
      <w:pPr>
        <w:pStyle w:val="13"/>
        <w:numPr>
          <w:ilvl w:val="0"/>
          <w:numId w:val="9"/>
        </w:numPr>
        <w:ind w:left="0" w:leftChars="0" w:firstLine="480" w:firstLineChars="0"/>
        <w:rPr>
          <w:b w:val="0"/>
          <w:color w:val="000000" w:themeColor="text1"/>
        </w:rPr>
      </w:pPr>
      <w:r>
        <w:rPr>
          <w:b w:val="0"/>
          <w:color w:val="000000" w:themeColor="text1"/>
        </w:rPr>
        <w:t>本项目招标控制金额为人民币116.293950元，投标人需按工程量清单报价，包括总价、分部分项工程综合单价、措施费、规费、税费。投标总价不得高于招标控制金额。</w:t>
      </w:r>
    </w:p>
    <w:p w14:paraId="59803E7B">
      <w:pPr>
        <w:pStyle w:val="13"/>
        <w:numPr>
          <w:ilvl w:val="0"/>
          <w:numId w:val="9"/>
        </w:numPr>
        <w:ind w:left="0" w:leftChars="0" w:firstLine="480" w:firstLineChars="0"/>
        <w:rPr>
          <w:b w:val="0"/>
          <w:color w:val="000000" w:themeColor="text1"/>
        </w:rPr>
      </w:pPr>
      <w:r>
        <w:rPr>
          <w:color w:val="000000" w:themeColor="text1"/>
        </w:rPr>
        <w:t>投标总价即合同价，为暂定价格，并非最终竣工结算价，仅作为工程进度款支付的依据，最终竣工结算价以南山区造价站（如必须）审核结果为准；若无需造价站审核，则以招标人委托的第三方造价咨询机构审核结果为准。</w:t>
      </w:r>
    </w:p>
    <w:p w14:paraId="09B9B977">
      <w:pPr>
        <w:pStyle w:val="2"/>
        <w:numPr>
          <w:ilvl w:val="0"/>
          <w:numId w:val="6"/>
        </w:numPr>
        <w:topLinePunct w:val="0"/>
        <w:ind w:left="0" w:leftChars="0" w:firstLine="0" w:firstLineChars="0"/>
        <w:rPr>
          <w:b/>
        </w:rPr>
      </w:pPr>
      <w:r>
        <w:t>评定标方法和中标数量</w:t>
      </w:r>
    </w:p>
    <w:p w14:paraId="11266C2C">
      <w:pPr>
        <w:pStyle w:val="13"/>
        <w:numPr>
          <w:ilvl w:val="0"/>
          <w:numId w:val="10"/>
        </w:numPr>
        <w:topLinePunct w:val="0"/>
        <w:ind w:left="0" w:leftChars="0" w:firstLine="480" w:firstLineChars="0"/>
        <w:rPr>
          <w:b w:val="0"/>
          <w:color w:val="000000" w:themeColor="text1"/>
        </w:rPr>
      </w:pPr>
      <w:r>
        <w:rPr>
          <w:color w:val="000000" w:themeColor="text1"/>
        </w:rPr>
        <w:t>本项目采用定性评审法和直接票决法结合的方法进行评定标，选择1家中标人。</w:t>
      </w:r>
    </w:p>
    <w:p w14:paraId="57D2CCCB">
      <w:pPr>
        <w:pStyle w:val="13"/>
        <w:numPr>
          <w:ilvl w:val="0"/>
          <w:numId w:val="10"/>
        </w:numPr>
        <w:topLinePunct w:val="0"/>
        <w:ind w:left="0" w:leftChars="0" w:firstLine="480" w:firstLineChars="0"/>
        <w:rPr>
          <w:b w:val="0"/>
          <w:color w:val="000000" w:themeColor="text1"/>
        </w:rPr>
      </w:pPr>
      <w:r>
        <w:rPr>
          <w:color w:val="000000" w:themeColor="text1"/>
        </w:rPr>
        <w:t>定标原则：按照《关于建设工程招标投标的改革若干规定》(深府〔2015〕73号)及 《关于进一步完善建设工程招标投标制度的若干措施》（2020深建规1号文）要求，通过投标报价、企业综合实力、企业信誉方面综合择优，本项目定标主要考察内容见招标文件《资信标要求一览表》以及投标报价，请投标人据此仔细响应并体现在投标文件中。</w:t>
      </w:r>
    </w:p>
    <w:p w14:paraId="4A68775E">
      <w:pPr>
        <w:pStyle w:val="13"/>
        <w:widowControl/>
        <w:numPr>
          <w:ilvl w:val="0"/>
          <w:numId w:val="10"/>
        </w:numPr>
        <w:topLinePunct w:val="0"/>
        <w:ind w:left="0" w:leftChars="0" w:firstLine="480" w:firstLineChars="0"/>
        <w:rPr>
          <w:b w:val="0"/>
          <w:color w:val="000000" w:themeColor="text1"/>
        </w:rPr>
      </w:pPr>
      <w:r>
        <w:rPr>
          <w:color w:val="000000" w:themeColor="text1"/>
        </w:rPr>
        <w:t>定标程序：施工招标定标会7名定标委员和3名监督小组成员拟通过以下方式选定：</w:t>
      </w:r>
    </w:p>
    <w:p w14:paraId="1B519BE3">
      <w:pPr>
        <w:pStyle w:val="13"/>
        <w:widowControl/>
        <w:numPr>
          <w:ilvl w:val="0"/>
          <w:numId w:val="11"/>
        </w:numPr>
        <w:ind w:left="0" w:leftChars="0" w:firstLine="480" w:firstLineChars="0"/>
        <w:rPr>
          <w:b w:val="0"/>
          <w:color w:val="000000" w:themeColor="text1"/>
        </w:rPr>
      </w:pPr>
      <w:r>
        <w:rPr>
          <w:color w:val="000000" w:themeColor="text1"/>
        </w:rPr>
        <w:t>通过招标人内部程序产生7名定标会成员</w:t>
      </w:r>
    </w:p>
    <w:p w14:paraId="022936DA">
      <w:pPr>
        <w:pStyle w:val="13"/>
        <w:widowControl/>
        <w:numPr>
          <w:ilvl w:val="0"/>
          <w:numId w:val="11"/>
        </w:numPr>
        <w:ind w:left="0" w:leftChars="0" w:firstLine="480" w:firstLineChars="0"/>
        <w:rPr>
          <w:b w:val="0"/>
          <w:color w:val="000000" w:themeColor="text1"/>
        </w:rPr>
      </w:pPr>
      <w:r>
        <w:rPr>
          <w:color w:val="000000" w:themeColor="text1"/>
        </w:rPr>
        <w:t>通过招标人内部程序产生3名作为监督小组成员；</w:t>
      </w:r>
    </w:p>
    <w:p w14:paraId="5F45A352">
      <w:pPr>
        <w:pStyle w:val="13"/>
        <w:numPr>
          <w:ilvl w:val="0"/>
          <w:numId w:val="10"/>
        </w:numPr>
        <w:topLinePunct w:val="0"/>
        <w:ind w:left="0" w:leftChars="0" w:firstLine="480" w:firstLineChars="0"/>
        <w:rPr>
          <w:b w:val="0"/>
          <w:color w:val="000000"/>
        </w:rPr>
      </w:pPr>
      <w:r>
        <w:rPr>
          <w:color w:val="000000" w:themeColor="text1"/>
        </w:rPr>
        <w:t>定标方法：定标委员会采用直接票决定标法（简单多数）进行评选。即</w:t>
      </w:r>
      <w:r>
        <w:t>票决方式：</w:t>
      </w:r>
    </w:p>
    <w:p w14:paraId="28C0F6B6">
      <w:pPr>
        <w:pStyle w:val="3"/>
      </w:pPr>
      <w:r>
        <w:t>①简单多数法</w:t>
      </w:r>
    </w:p>
    <w:p w14:paraId="7CFCDD22">
      <w:pPr>
        <w:pStyle w:val="13"/>
        <w:rPr>
          <w:color w:val="000000" w:themeColor="text1"/>
        </w:rPr>
      </w:pPr>
      <w:r>
        <w:rPr>
          <w:color w:val="000000" w:themeColor="text1"/>
        </w:rPr>
        <w:t>投票规则：定标委员会成员按照招标文件规定的推荐人数，在各自的选票上填写相同数量的投标人名称或序号。</w:t>
      </w:r>
    </w:p>
    <w:p w14:paraId="71554394">
      <w:pPr>
        <w:pStyle w:val="13"/>
      </w:pPr>
      <w:r>
        <w:rPr>
          <w:color w:val="000000" w:themeColor="text1"/>
        </w:rPr>
        <w:t>b.计算规则：根据得票数的多少进行排名，推荐得票数最多的为中标人。投票结果中排序出现并列情形的，在不影响票决家数总数的情况下不须再次投票，投票结果中并列排序影响到结果时，以继续票决的方式进行确定1名中标候</w:t>
      </w:r>
      <w:r>
        <w:t>选人。</w:t>
      </w:r>
    </w:p>
    <w:p w14:paraId="012EE340">
      <w:pPr>
        <w:pStyle w:val="2"/>
        <w:widowControl/>
        <w:numPr>
          <w:ilvl w:val="0"/>
          <w:numId w:val="6"/>
        </w:numPr>
        <w:topLinePunct w:val="0"/>
        <w:ind w:left="0" w:leftChars="0" w:firstLine="0" w:firstLineChars="0"/>
        <w:rPr>
          <w:b/>
        </w:rPr>
      </w:pPr>
      <w:r>
        <w:t>注意事项</w:t>
      </w:r>
    </w:p>
    <w:p w14:paraId="16C924DE">
      <w:pPr>
        <w:pStyle w:val="13"/>
        <w:numPr>
          <w:ilvl w:val="0"/>
          <w:numId w:val="12"/>
        </w:numPr>
        <w:topLinePunct w:val="0"/>
        <w:ind w:left="0" w:leftChars="0" w:firstLine="480" w:firstLineChars="0"/>
        <w:rPr>
          <w:b w:val="0"/>
          <w:color w:val="000000" w:themeColor="text1"/>
        </w:rPr>
      </w:pPr>
      <w:r>
        <w:rPr>
          <w:color w:val="000000" w:themeColor="text1"/>
        </w:rPr>
        <w:t>凡对招标文件有任何疑问的，可以按照规定向招标人书面提出，逾期不予受理。招标人将以公告的形式答复。</w:t>
      </w:r>
    </w:p>
    <w:p w14:paraId="77E82414">
      <w:pPr>
        <w:pStyle w:val="13"/>
        <w:numPr>
          <w:ilvl w:val="0"/>
          <w:numId w:val="12"/>
        </w:numPr>
        <w:topLinePunct w:val="0"/>
        <w:ind w:left="0" w:leftChars="0" w:firstLine="480" w:firstLineChars="0"/>
        <w:rPr>
          <w:b w:val="0"/>
        </w:rPr>
      </w:pPr>
      <w:r>
        <w:t>对于没有提出澄清又参与了该项目投标人将被视为完全认同该招标文件，答疑截止期后不再受理任何针对招标文件的相关投诉或质疑。</w:t>
      </w:r>
    </w:p>
    <w:p w14:paraId="1416E0A0">
      <w:pPr>
        <w:pStyle w:val="13"/>
        <w:numPr>
          <w:ilvl w:val="0"/>
          <w:numId w:val="12"/>
        </w:numPr>
        <w:topLinePunct w:val="0"/>
        <w:ind w:left="0" w:leftChars="0" w:firstLine="480" w:firstLineChars="0"/>
        <w:rPr>
          <w:b w:val="0"/>
        </w:rPr>
      </w:pPr>
      <w:r>
        <w:t>对招标文件中描述有歧义或前后不一致的地方，评标委员会有权进行评判，但对同一条款的评判应适用于每个投标人。</w:t>
      </w:r>
    </w:p>
    <w:p w14:paraId="366121DC">
      <w:pPr>
        <w:pStyle w:val="13"/>
        <w:numPr>
          <w:ilvl w:val="0"/>
          <w:numId w:val="12"/>
        </w:numPr>
        <w:topLinePunct w:val="0"/>
        <w:ind w:left="0" w:leftChars="0" w:firstLine="480" w:firstLineChars="0"/>
        <w:rPr>
          <w:b w:val="0"/>
        </w:rPr>
      </w:pPr>
      <w:r>
        <w:t>如投标人提交伪造资质证书、合同文件，一经发现取消本次投标资格，并按法律、法规（招标文件的法律法规均包括规章和规范性文件）规定进行处罚和上报相关主管部门。</w:t>
      </w:r>
    </w:p>
    <w:p w14:paraId="00C7113D">
      <w:pPr>
        <w:pStyle w:val="13"/>
        <w:numPr>
          <w:ilvl w:val="0"/>
          <w:numId w:val="12"/>
        </w:numPr>
        <w:topLinePunct w:val="0"/>
        <w:ind w:left="0" w:leftChars="0" w:firstLine="480" w:firstLineChars="0"/>
        <w:rPr>
          <w:b w:val="0"/>
        </w:rPr>
      </w:pPr>
      <w:r>
        <w:t>投标人违反招标文件规定及在投标过程中违法违纪，或以任何形式采取不正当竞争手段的，一经查实，上报政府主管部门并按规定给予处罚，同时取消本次投标资格，已经中标的终止承包合同，一切后果由中标人自负。</w:t>
      </w:r>
    </w:p>
    <w:p w14:paraId="6F471B2A">
      <w:pPr>
        <w:pStyle w:val="13"/>
        <w:numPr>
          <w:ilvl w:val="0"/>
          <w:numId w:val="12"/>
        </w:numPr>
        <w:topLinePunct w:val="0"/>
        <w:ind w:left="0" w:leftChars="0" w:firstLine="480" w:firstLineChars="0"/>
        <w:rPr>
          <w:b w:val="0"/>
        </w:rPr>
      </w:pPr>
      <w:r>
        <w:t>中标人不得将项目非法分包或转包给任何单位和个人。否则，招标人有权即刻终止合同，并要求中标人赔偿相应损失。</w:t>
      </w:r>
    </w:p>
    <w:p w14:paraId="0C9687CE">
      <w:pPr>
        <w:pStyle w:val="13"/>
        <w:numPr>
          <w:ilvl w:val="0"/>
          <w:numId w:val="12"/>
        </w:numPr>
        <w:topLinePunct w:val="0"/>
        <w:ind w:left="0" w:leftChars="0" w:firstLine="480" w:firstLineChars="0"/>
        <w:rPr>
          <w:b w:val="0"/>
        </w:rPr>
      </w:pPr>
      <w:r>
        <w:t>投标人不得有串通投标行为。</w:t>
      </w:r>
    </w:p>
    <w:p w14:paraId="2EBAAD39">
      <w:pPr>
        <w:pStyle w:val="13"/>
        <w:widowControl/>
        <w:numPr>
          <w:ilvl w:val="0"/>
          <w:numId w:val="12"/>
        </w:numPr>
        <w:topLinePunct w:val="0"/>
        <w:ind w:left="0" w:leftChars="0" w:firstLine="480" w:firstLineChars="0"/>
        <w:rPr>
          <w:b w:val="0"/>
        </w:rPr>
      </w:pPr>
      <w:r>
        <w:t>为响应（深建市场[2016]5号深圳市住房和建设局关于印发《建设工程招标文件定性评审要素设置规则》的通知，本招标文件《资信标要求一览表》中罗列的所有资信要素不做评审，但要求投标人认真响应资信要素各项内容，资信要素将作为招标人定标的参考因素。</w:t>
      </w:r>
    </w:p>
    <w:p w14:paraId="102BFBF8">
      <w:pPr>
        <w:pStyle w:val="13"/>
        <w:widowControl/>
        <w:numPr>
          <w:ilvl w:val="0"/>
          <w:numId w:val="12"/>
        </w:numPr>
        <w:topLinePunct w:val="0"/>
        <w:ind w:left="0" w:leftChars="0" w:firstLine="480" w:firstLineChars="0"/>
        <w:rPr>
          <w:b w:val="0"/>
        </w:rPr>
      </w:pPr>
      <w:r>
        <w:t>一级建造师需在电子注册证书上签名处手写个人签名，根据《住房和城乡建设部办公厅关于全面实行一级建造师电子注册证书的通知》（建办市〔2021〕40号）的规定，否则电子证书无效。故该投标人视为资格审查不合格。</w:t>
      </w:r>
    </w:p>
    <w:p w14:paraId="22D4D145">
      <w:pPr>
        <w:pStyle w:val="13"/>
        <w:widowControl/>
        <w:numPr>
          <w:ilvl w:val="0"/>
          <w:numId w:val="12"/>
        </w:numPr>
        <w:topLinePunct w:val="0"/>
        <w:ind w:left="0" w:leftChars="0" w:firstLine="480" w:firstLineChars="0"/>
        <w:rPr>
          <w:b w:val="0"/>
          <w:color w:val="auto"/>
        </w:rPr>
      </w:pPr>
      <w:r>
        <w:t>发出中标通知书30日内，中标人必须与招标人签订承包合同。逾期不签订合同，招标人将取消中标人资格。</w:t>
      </w:r>
    </w:p>
    <w:p w14:paraId="5710D939">
      <w:pPr>
        <w:rPr>
          <w:rFonts w:hint="eastAsia"/>
        </w:rPr>
      </w:pPr>
    </w:p>
    <w:p w14:paraId="78E0C171">
      <w:pPr>
        <w:rPr>
          <w:rFonts w:hint="eastAsia"/>
        </w:rPr>
      </w:pPr>
    </w:p>
    <w:p w14:paraId="6B2207DD">
      <w:pPr>
        <w:rPr>
          <w:rFonts w:hint="eastAsia"/>
        </w:rPr>
      </w:pPr>
    </w:p>
    <w:p w14:paraId="3B7BFA6A">
      <w:pPr>
        <w:rPr>
          <w:rFonts w:hint="eastAsia"/>
        </w:rPr>
      </w:pPr>
    </w:p>
    <w:p w14:paraId="15C9BDDD">
      <w:pPr>
        <w:rPr>
          <w:rFonts w:hint="eastAsia"/>
        </w:rPr>
      </w:pPr>
    </w:p>
    <w:p w14:paraId="42BB53D1">
      <w:r>
        <w:br w:type="page"/>
      </w:r>
    </w:p>
    <w:p w14:paraId="3D96BC59">
      <w:pPr>
        <w:pStyle w:val="59"/>
        <w:numPr>
          <w:ilvl w:val="0"/>
          <w:numId w:val="1"/>
        </w:numPr>
        <w:ind w:left="0" w:leftChars="0" w:firstLine="0" w:firstLineChars="0"/>
        <w:outlineLvl w:val="0"/>
        <w:rPr>
          <w:b w:val="0"/>
        </w:rPr>
      </w:pPr>
      <w:r>
        <w:t>投标文件格式、附件</w:t>
      </w:r>
    </w:p>
    <w:p w14:paraId="17B0E1E4">
      <w:pPr>
        <w:pStyle w:val="13"/>
        <w:rPr>
          <w:color w:val="000000" w:themeColor="text1"/>
        </w:rPr>
      </w:pPr>
      <w:r>
        <w:rPr>
          <w:color w:val="000000" w:themeColor="text1"/>
        </w:rPr>
        <w:t>投标人按以下要求提交投标文件，内含一式贰份，其中正本壹份（附电子文档一份）和副本壹份，投标文件的副本可采用正本的复印件。每套投标文件须清楚地标明“正本”、“副本”。若副本与正本不符，以正本为准。投标文件需包含目录、页码等内容。</w:t>
      </w:r>
    </w:p>
    <w:p w14:paraId="6BC7AB62">
      <w:pPr>
        <w:pStyle w:val="13"/>
        <w:rPr>
          <w:color w:val="000000" w:themeColor="text1"/>
        </w:rPr>
      </w:pPr>
      <w:r>
        <w:rPr>
          <w:color w:val="000000" w:themeColor="text1"/>
        </w:rPr>
        <w:t>特别提醒：投标文件需按照投标文件组成进行编制。</w:t>
      </w:r>
    </w:p>
    <w:p w14:paraId="3823D55E">
      <w:pPr>
        <w:pStyle w:val="13"/>
        <w:rPr>
          <w:color w:val="000000" w:themeColor="text1"/>
        </w:rPr>
      </w:pPr>
      <w:r>
        <w:rPr>
          <w:color w:val="000000" w:themeColor="text1"/>
        </w:rPr>
        <w:t>投标文件组成：</w:t>
      </w:r>
    </w:p>
    <w:p w14:paraId="36D2C26C">
      <w:pPr>
        <w:pStyle w:val="13"/>
        <w:numPr>
          <w:ilvl w:val="0"/>
          <w:numId w:val="13"/>
        </w:numPr>
        <w:topLinePunct w:val="0"/>
        <w:ind w:left="0" w:leftChars="0" w:firstLine="480" w:firstLineChars="0"/>
        <w:rPr>
          <w:b w:val="0"/>
          <w:color w:val="000000" w:themeColor="text1"/>
        </w:rPr>
      </w:pPr>
      <w:r>
        <w:rPr>
          <w:color w:val="000000" w:themeColor="text1"/>
        </w:rPr>
        <w:t>法定代表人证明书</w:t>
      </w:r>
    </w:p>
    <w:p w14:paraId="5C71524A">
      <w:pPr>
        <w:pStyle w:val="13"/>
        <w:numPr>
          <w:ilvl w:val="0"/>
          <w:numId w:val="13"/>
        </w:numPr>
        <w:topLinePunct w:val="0"/>
        <w:ind w:left="0" w:leftChars="0" w:firstLine="480" w:firstLineChars="0"/>
        <w:rPr>
          <w:b w:val="0"/>
          <w:color w:val="000000" w:themeColor="text1"/>
        </w:rPr>
      </w:pPr>
      <w:r>
        <w:rPr>
          <w:color w:val="000000" w:themeColor="text1"/>
        </w:rPr>
        <w:t>投标文件签署授权委托书</w:t>
      </w:r>
    </w:p>
    <w:p w14:paraId="14FAB3DC">
      <w:pPr>
        <w:pStyle w:val="13"/>
        <w:numPr>
          <w:ilvl w:val="0"/>
          <w:numId w:val="13"/>
        </w:numPr>
        <w:topLinePunct w:val="0"/>
        <w:ind w:left="0" w:leftChars="0" w:firstLine="480" w:firstLineChars="0"/>
        <w:rPr>
          <w:b w:val="0"/>
          <w:color w:val="000000" w:themeColor="text1"/>
        </w:rPr>
      </w:pPr>
      <w:r>
        <w:rPr>
          <w:color w:val="000000" w:themeColor="text1"/>
        </w:rPr>
        <w:t>投标函</w:t>
      </w:r>
    </w:p>
    <w:p w14:paraId="663C5D2A">
      <w:pPr>
        <w:pStyle w:val="13"/>
        <w:numPr>
          <w:ilvl w:val="0"/>
          <w:numId w:val="13"/>
        </w:numPr>
        <w:topLinePunct w:val="0"/>
        <w:ind w:left="0" w:leftChars="0" w:firstLine="480" w:firstLineChars="0"/>
        <w:rPr>
          <w:b w:val="0"/>
          <w:color w:val="000000" w:themeColor="text1"/>
        </w:rPr>
      </w:pPr>
      <w:r>
        <w:rPr>
          <w:color w:val="000000" w:themeColor="text1"/>
        </w:rPr>
        <w:t>承诺函</w:t>
      </w:r>
    </w:p>
    <w:p w14:paraId="26C31F7B">
      <w:pPr>
        <w:pStyle w:val="13"/>
        <w:numPr>
          <w:ilvl w:val="0"/>
          <w:numId w:val="13"/>
        </w:numPr>
        <w:topLinePunct w:val="0"/>
        <w:ind w:left="0" w:leftChars="0" w:firstLine="480" w:firstLineChars="0"/>
        <w:rPr>
          <w:b w:val="0"/>
          <w:color w:val="000000" w:themeColor="text1"/>
        </w:rPr>
      </w:pPr>
      <w:r>
        <w:rPr>
          <w:color w:val="000000" w:themeColor="text1"/>
        </w:rPr>
        <w:t>投标人资质条件要求</w:t>
      </w:r>
    </w:p>
    <w:p w14:paraId="5998984E">
      <w:pPr>
        <w:pStyle w:val="13"/>
        <w:numPr>
          <w:ilvl w:val="0"/>
          <w:numId w:val="13"/>
        </w:numPr>
        <w:topLinePunct w:val="0"/>
        <w:ind w:left="0" w:leftChars="0" w:firstLine="480" w:firstLineChars="0"/>
        <w:rPr>
          <w:b w:val="0"/>
          <w:color w:val="000000" w:themeColor="text1"/>
        </w:rPr>
      </w:pPr>
      <w:r>
        <w:rPr>
          <w:color w:val="000000" w:themeColor="text1"/>
        </w:rPr>
        <w:t>资信标要求一览表要求的资料（附：资信标要求一览表）</w:t>
      </w:r>
    </w:p>
    <w:p w14:paraId="5623B7D9">
      <w:pPr>
        <w:pStyle w:val="13"/>
        <w:numPr>
          <w:ilvl w:val="0"/>
          <w:numId w:val="13"/>
        </w:numPr>
        <w:topLinePunct w:val="0"/>
        <w:ind w:left="0" w:leftChars="0" w:firstLine="480" w:firstLineChars="0"/>
        <w:rPr>
          <w:b w:val="0"/>
          <w:color w:val="000000" w:themeColor="text1"/>
        </w:rPr>
      </w:pPr>
      <w:r>
        <w:rPr>
          <w:color w:val="000000" w:themeColor="text1"/>
        </w:rPr>
        <w:t>投标人认为其他需要证明的材料</w:t>
      </w:r>
    </w:p>
    <w:p w14:paraId="3667893E">
      <w:pPr>
        <w:pStyle w:val="13"/>
        <w:rPr>
          <w:color w:val="FF0000"/>
        </w:rPr>
      </w:pPr>
      <w:r>
        <w:rPr>
          <w:color w:val="FF0000"/>
        </w:rPr>
        <w:t>以上（1）-（7）项放在一个文件袋，无需密封。</w:t>
      </w:r>
    </w:p>
    <w:p w14:paraId="30D565BA">
      <w:pPr>
        <w:pStyle w:val="13"/>
        <w:numPr>
          <w:ilvl w:val="0"/>
          <w:numId w:val="13"/>
        </w:numPr>
        <w:topLinePunct w:val="0"/>
        <w:ind w:left="0" w:leftChars="0" w:firstLine="480" w:firstLineChars="0"/>
        <w:rPr>
          <w:b w:val="0"/>
          <w:color w:val="FF0000"/>
        </w:rPr>
      </w:pPr>
      <w:r>
        <w:rPr>
          <w:color w:val="FF0000"/>
        </w:rPr>
        <w:t>报价书、商务标（投标报价）纸质文件（须单独放在一个文件袋，密封）。</w:t>
      </w:r>
    </w:p>
    <w:p w14:paraId="751866E2">
      <w:pPr>
        <w:widowControl/>
        <w:spacing w:line="560" w:lineRule="exact"/>
        <w:ind w:firstLine="640" w:firstLineChars="200"/>
        <w:jc w:val="left"/>
        <w:rPr>
          <w:rFonts w:ascii="仿宋_GB2312" w:eastAsia="仿宋_GB2312"/>
          <w:color w:val="000000" w:themeColor="text1"/>
          <w:sz w:val="32"/>
          <w:szCs w:val="32"/>
        </w:rPr>
      </w:pPr>
      <w:r>
        <w:rPr>
          <w:rFonts w:ascii="仿宋_GB2312" w:eastAsia="仿宋_GB2312"/>
          <w:color w:val="000000" w:themeColor="text1"/>
          <w:sz w:val="32"/>
          <w:szCs w:val="32"/>
        </w:rPr>
        <w:br w:type="page"/>
      </w:r>
    </w:p>
    <w:p w14:paraId="188EB3BB">
      <w:pPr>
        <w:pStyle w:val="59"/>
        <w:numPr>
          <w:ilvl w:val="0"/>
          <w:numId w:val="14"/>
        </w:numPr>
        <w:topLinePunct w:val="0"/>
        <w:ind w:left="0" w:leftChars="0" w:firstLine="0" w:firstLineChars="0"/>
        <w:outlineLvl w:val="0"/>
        <w:rPr>
          <w:b w:val="0"/>
        </w:rPr>
      </w:pPr>
      <w:r>
        <w:t>法定代表人证明书</w:t>
      </w:r>
    </w:p>
    <w:p w14:paraId="14ECF503">
      <w:pPr>
        <w:spacing w:line="540" w:lineRule="exact"/>
        <w:ind w:firstLine="1600" w:firstLineChars="500"/>
        <w:rPr>
          <w:rFonts w:ascii="仿宋_GB2312" w:hAnsi="仿宋_GB2312" w:eastAsia="仿宋_GB2312"/>
          <w:color w:val="000000" w:themeColor="text1"/>
          <w:sz w:val="32"/>
          <w:szCs w:val="32"/>
        </w:rPr>
      </w:pPr>
    </w:p>
    <w:p w14:paraId="0B826804">
      <w:pPr>
        <w:pStyle w:val="13"/>
        <w:rPr>
          <w:color w:val="000000" w:themeColor="text1"/>
        </w:rPr>
      </w:pPr>
      <w:r>
        <w:rPr>
          <w:color w:val="000000" w:themeColor="text1"/>
        </w:rPr>
        <w:t>同志，现任我单位职务，为法定代表人，特此证明。</w:t>
      </w:r>
    </w:p>
    <w:p w14:paraId="5E8A23C1">
      <w:pPr>
        <w:spacing w:line="540" w:lineRule="exact"/>
        <w:ind w:firstLine="640" w:firstLineChars="200"/>
        <w:rPr>
          <w:rFonts w:ascii="仿宋_GB2312" w:hAnsi="仿宋_GB2312" w:eastAsia="仿宋_GB2312"/>
          <w:color w:val="000000" w:themeColor="text1"/>
          <w:sz w:val="32"/>
          <w:szCs w:val="32"/>
        </w:rPr>
      </w:pPr>
    </w:p>
    <w:p w14:paraId="314A1E99">
      <w:pPr>
        <w:spacing w:line="540" w:lineRule="exact"/>
        <w:ind w:firstLine="480" w:firstLineChars="200"/>
        <w:rPr>
          <w:rFonts w:ascii="Times New Roman" w:hAnsi="Times New Roman" w:eastAsia="宋体" w:cs="Times New Roman"/>
          <w:color w:val="000000" w:themeColor="text1"/>
          <w:sz w:val="24"/>
          <w:szCs w:val="32"/>
        </w:rPr>
      </w:pPr>
      <w:r>
        <w:rPr>
          <w:rFonts w:ascii="Times New Roman" w:hAnsi="Times New Roman" w:eastAsia="宋体" w:cs="Times New Roman"/>
          <w:color w:val="000000" w:themeColor="text1"/>
          <w:sz w:val="24"/>
          <w:szCs w:val="32"/>
        </w:rPr>
        <w:t>有效日期</w:t>
      </w:r>
      <w:r>
        <w:rPr>
          <w:rFonts w:hint="eastAsia" w:ascii="Times New Roman" w:hAnsi="Times New Roman" w:eastAsia="宋体" w:cs="Times New Roman"/>
          <w:color w:val="000000" w:themeColor="text1"/>
          <w:sz w:val="24"/>
          <w:szCs w:val="32"/>
        </w:rPr>
        <w:t>：</w:t>
      </w:r>
      <w:r>
        <w:rPr>
          <w:rFonts w:ascii="Times New Roman" w:hAnsi="Times New Roman" w:eastAsia="宋体" w:cs="Times New Roman"/>
          <w:color w:val="000000" w:themeColor="text1"/>
          <w:sz w:val="24"/>
          <w:szCs w:val="32"/>
        </w:rPr>
        <w:t xml:space="preserve">         签发日期</w:t>
      </w:r>
      <w:r>
        <w:rPr>
          <w:rFonts w:hint="eastAsia" w:ascii="Times New Roman" w:hAnsi="Times New Roman" w:eastAsia="宋体" w:cs="Times New Roman"/>
          <w:color w:val="000000" w:themeColor="text1"/>
          <w:sz w:val="24"/>
          <w:szCs w:val="32"/>
        </w:rPr>
        <w:t>：</w:t>
      </w:r>
      <w:r>
        <w:rPr>
          <w:rFonts w:ascii="Times New Roman" w:hAnsi="Times New Roman" w:eastAsia="宋体" w:cs="Times New Roman"/>
          <w:color w:val="000000" w:themeColor="text1"/>
          <w:sz w:val="24"/>
          <w:szCs w:val="32"/>
        </w:rPr>
        <w:t xml:space="preserve">         单位盖章</w:t>
      </w:r>
      <w:r>
        <w:rPr>
          <w:rFonts w:hint="eastAsia" w:ascii="Times New Roman" w:hAnsi="Times New Roman" w:eastAsia="宋体" w:cs="Times New Roman"/>
          <w:color w:val="000000" w:themeColor="text1"/>
          <w:sz w:val="24"/>
          <w:szCs w:val="32"/>
        </w:rPr>
        <w:t>：</w:t>
      </w:r>
    </w:p>
    <w:p w14:paraId="3A462094">
      <w:pPr>
        <w:spacing w:line="540" w:lineRule="exact"/>
        <w:ind w:firstLine="640" w:firstLineChars="200"/>
        <w:rPr>
          <w:rFonts w:ascii="仿宋_GB2312" w:hAnsi="仿宋_GB2312" w:eastAsia="仿宋_GB2312"/>
          <w:color w:val="000000" w:themeColor="text1"/>
          <w:sz w:val="32"/>
          <w:szCs w:val="32"/>
        </w:rPr>
      </w:pPr>
    </w:p>
    <w:p w14:paraId="343B020D">
      <w:pPr>
        <w:pStyle w:val="13"/>
        <w:rPr>
          <w:color w:val="000000" w:themeColor="text1"/>
        </w:rPr>
      </w:pPr>
      <w:r>
        <w:rPr>
          <w:color w:val="000000" w:themeColor="text1"/>
        </w:rPr>
        <w:t>附：</w:t>
      </w:r>
    </w:p>
    <w:p w14:paraId="7050C12C">
      <w:pPr>
        <w:pStyle w:val="13"/>
        <w:rPr>
          <w:color w:val="000000" w:themeColor="text1"/>
        </w:rPr>
      </w:pPr>
      <w:r>
        <w:rPr>
          <w:color w:val="000000" w:themeColor="text1"/>
        </w:rPr>
        <w:t>营业执照号码：                 经济性质：</w:t>
      </w:r>
    </w:p>
    <w:p w14:paraId="46D34686">
      <w:pPr>
        <w:pStyle w:val="13"/>
        <w:rPr>
          <w:color w:val="000000" w:themeColor="text1"/>
        </w:rPr>
      </w:pPr>
      <w:r>
        <w:rPr>
          <w:color w:val="000000" w:themeColor="text1"/>
        </w:rPr>
        <w:t>主营：</w:t>
      </w:r>
    </w:p>
    <w:p w14:paraId="446E92BE">
      <w:pPr>
        <w:pStyle w:val="13"/>
        <w:rPr>
          <w:color w:val="000000" w:themeColor="text1"/>
        </w:rPr>
      </w:pPr>
      <w:r>
        <w:rPr>
          <w:color w:val="000000" w:themeColor="text1"/>
        </w:rPr>
        <w:t>兼营：</w:t>
      </w:r>
    </w:p>
    <w:p w14:paraId="5F8EC13A">
      <w:pPr>
        <w:pStyle w:val="13"/>
        <w:rPr>
          <w:color w:val="000000" w:themeColor="text1"/>
        </w:rPr>
      </w:pPr>
      <w:r>
        <w:rPr>
          <w:color w:val="000000" w:themeColor="text1"/>
        </w:rPr>
        <w:t>说明：</w:t>
      </w:r>
    </w:p>
    <w:p w14:paraId="1DD3A462">
      <w:pPr>
        <w:pStyle w:val="13"/>
        <w:numPr>
          <w:ilvl w:val="0"/>
          <w:numId w:val="15"/>
        </w:numPr>
        <w:topLinePunct w:val="0"/>
        <w:ind w:left="0" w:leftChars="0" w:firstLine="480" w:firstLineChars="0"/>
        <w:rPr>
          <w:b w:val="0"/>
          <w:color w:val="000000" w:themeColor="text1"/>
        </w:rPr>
      </w:pPr>
      <w:r>
        <w:rPr>
          <w:color w:val="000000" w:themeColor="text1"/>
        </w:rPr>
        <w:t>法定代表人为企业事业单位、国家机关、社会团体的主要行政负责人。</w:t>
      </w:r>
    </w:p>
    <w:p w14:paraId="7F1D4929">
      <w:pPr>
        <w:pStyle w:val="13"/>
        <w:rPr>
          <w:color w:val="000000" w:themeColor="text1"/>
        </w:rPr>
      </w:pPr>
      <w:r>
        <w:rPr>
          <w:color w:val="000000" w:themeColor="text1"/>
        </w:rPr>
        <w:pict>
          <v:roundrect id="_x0000_s1026" o:spid="_x0000_s1026" o:spt="2" style="position:absolute;left:0pt;margin-left:72.95pt;margin-top:78.05pt;height:141.4pt;width:254.95pt;z-index:251659264;mso-width-relative:page;mso-height-relative:page;" coordsize="21600,21600" arcsize="0.166666666666667" o:gfxdata="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PyYVXjaAAAACwEAAA8AAAAAAAAAAQAgAAAAIgAAAGRycy9kb3du&#10;cmV2LnhtbFBLAQIUABQAAAAIAIdO4kAhwfvqNgIAAHMEAAAOAAAAAAAAAAEAIAAAACkBAABkcnMv&#10;ZTJvRG9jLnhtbFBLBQYAAAAABgAGAFkBAADRBQAAAAA=&#10;">
            <v:path/>
            <v:fill focussize="0,0"/>
            <v:stroke dashstyle="1 1" endcap="round"/>
            <v:imagedata o:title=""/>
            <o:lock v:ext="edit"/>
            <v:textbox>
              <w:txbxContent>
                <w:p w14:paraId="3A38B49B"/>
                <w:p w14:paraId="2C1E6EC8"/>
                <w:p w14:paraId="5231E7DF"/>
                <w:p w14:paraId="74884E73"/>
                <w:p w14:paraId="417A84C7">
                  <w:pPr>
                    <w:jc w:val="center"/>
                  </w:pPr>
                  <w:r>
                    <w:rPr>
                      <w:rFonts w:hint="eastAsia"/>
                    </w:rPr>
                    <w:t>附：法定代表人身份证扫描件</w:t>
                  </w:r>
                </w:p>
              </w:txbxContent>
            </v:textbox>
          </v:roundrect>
        </w:pict>
      </w:r>
      <w:r>
        <w:rPr>
          <w:color w:val="000000" w:themeColor="text1"/>
        </w:rPr>
        <w:t>2、内容必须填写真实、清楚，涂改无效，不得转让、买卖。</w:t>
      </w:r>
    </w:p>
    <w:p w14:paraId="0139575B">
      <w:pPr>
        <w:widowControl/>
        <w:spacing w:line="540" w:lineRule="exact"/>
        <w:jc w:val="left"/>
        <w:rPr>
          <w:rFonts w:ascii="仿宋_GB2312" w:hAnsi="仿宋_GB2312" w:eastAsia="仿宋_GB2312"/>
          <w:color w:val="000000" w:themeColor="text1"/>
          <w:sz w:val="32"/>
          <w:szCs w:val="32"/>
        </w:rPr>
      </w:pPr>
      <w:r>
        <w:rPr>
          <w:rFonts w:ascii="仿宋_GB2312" w:hAnsi="仿宋_GB2312" w:eastAsia="仿宋_GB2312"/>
          <w:color w:val="000000" w:themeColor="text1"/>
          <w:sz w:val="32"/>
          <w:szCs w:val="32"/>
        </w:rPr>
        <w:br w:type="page"/>
      </w:r>
    </w:p>
    <w:p w14:paraId="682AFC7A">
      <w:pPr>
        <w:pStyle w:val="59"/>
        <w:numPr>
          <w:ilvl w:val="0"/>
          <w:numId w:val="14"/>
        </w:numPr>
        <w:topLinePunct w:val="0"/>
        <w:ind w:left="0" w:leftChars="0" w:firstLine="0" w:firstLineChars="0"/>
        <w:outlineLvl w:val="0"/>
        <w:rPr>
          <w:b w:val="0"/>
        </w:rPr>
      </w:pPr>
      <w:r>
        <w:t>法定代表人授权委托书</w:t>
      </w:r>
    </w:p>
    <w:p w14:paraId="4553498D">
      <w:pPr>
        <w:pStyle w:val="13"/>
        <w:rPr>
          <w:color w:val="000000" w:themeColor="text1"/>
        </w:rPr>
      </w:pPr>
      <w:r>
        <w:rPr>
          <w:color w:val="000000" w:themeColor="text1"/>
        </w:rPr>
        <w:t>本授权委托书声明：我（姓名）系（投标人名称）的法定代表人，现授权委托（姓名）为我公司签署本项目已递交的投标文件的法定代表人的授权委托代理人，代理人全权代表我所签署的本项目已递交的投标文件内容我均承认。</w:t>
      </w:r>
    </w:p>
    <w:p w14:paraId="0BAC342B">
      <w:pPr>
        <w:pStyle w:val="13"/>
        <w:rPr>
          <w:color w:val="000000" w:themeColor="text1"/>
        </w:rPr>
      </w:pPr>
      <w:r>
        <w:rPr>
          <w:color w:val="000000" w:themeColor="text1"/>
        </w:rPr>
        <w:t>代理人无转委托权，特此委托。</w:t>
      </w:r>
    </w:p>
    <w:p w14:paraId="73BF69FF">
      <w:pPr>
        <w:pStyle w:val="13"/>
        <w:rPr>
          <w:color w:val="000000" w:themeColor="text1"/>
        </w:rPr>
      </w:pPr>
      <w:r>
        <w:rPr>
          <w:color w:val="000000" w:themeColor="text1"/>
        </w:rPr>
        <w:t>代理人：</w:t>
      </w:r>
    </w:p>
    <w:p w14:paraId="23FC5F09">
      <w:pPr>
        <w:pStyle w:val="13"/>
        <w:rPr>
          <w:color w:val="000000" w:themeColor="text1"/>
        </w:rPr>
      </w:pPr>
      <w:r>
        <w:rPr>
          <w:color w:val="000000" w:themeColor="text1"/>
        </w:rPr>
        <w:t>职务：</w:t>
      </w:r>
    </w:p>
    <w:p w14:paraId="68631627">
      <w:pPr>
        <w:pStyle w:val="13"/>
        <w:rPr>
          <w:color w:val="000000" w:themeColor="text1"/>
        </w:rPr>
      </w:pPr>
      <w:r>
        <w:rPr>
          <w:color w:val="000000" w:themeColor="text1"/>
        </w:rPr>
        <w:t>详细通讯地址：</w:t>
      </w:r>
    </w:p>
    <w:p w14:paraId="39CD99EB">
      <w:pPr>
        <w:pStyle w:val="13"/>
        <w:rPr>
          <w:color w:val="000000" w:themeColor="text1"/>
        </w:rPr>
      </w:pPr>
      <w:r>
        <w:rPr>
          <w:color w:val="000000" w:themeColor="text1"/>
        </w:rPr>
        <w:t>邮政编码：</w:t>
      </w:r>
    </w:p>
    <w:p w14:paraId="43AD9771">
      <w:pPr>
        <w:pStyle w:val="13"/>
        <w:rPr>
          <w:color w:val="000000" w:themeColor="text1"/>
        </w:rPr>
      </w:pPr>
      <w:r>
        <w:rPr>
          <w:color w:val="000000" w:themeColor="text1"/>
        </w:rPr>
        <w:t>电话：</w:t>
      </w:r>
    </w:p>
    <w:p w14:paraId="2839300A">
      <w:pPr>
        <w:pStyle w:val="13"/>
        <w:rPr>
          <w:color w:val="000000" w:themeColor="text1"/>
        </w:rPr>
      </w:pPr>
      <w:r>
        <w:rPr>
          <w:color w:val="000000" w:themeColor="text1"/>
        </w:rPr>
        <w:t xml:space="preserve">移动电话：                                                                                                                                                                                                                                                                                                                                                                                                                                                                                                                                                                                                                                                                                                                                                                                                                                                                                                                                                                                                                                                                                                                                                                                                                                                                                                                                                                                                                                                                                                                                                                                                                                                                                                                                                                                                                                                                                                                                                                                                                                                                                                                                                                                                                                                                                                                                                                                                                                                                                                                                                                                                                                                                                                                                                                                                                                                                                                                                                                                                                                                                                                                                                                                                                                                                                                                                                                                                                                                                                                                                                                                                                                                                                                                                                                                                                                                                                                                                                                                                                                                                                                                                                                                                           </w:t>
      </w:r>
      <w:r>
        <w:rPr>
          <w:color w:val="000000" w:themeColor="text1"/>
        </w:rPr>
        <w:t xml:space="preserve">    </w:t>
      </w:r>
    </w:p>
    <w:p w14:paraId="20B2D30B">
      <w:pPr>
        <w:pStyle w:val="13"/>
        <w:rPr>
          <w:color w:val="000000" w:themeColor="text1"/>
        </w:rPr>
      </w:pPr>
      <w:r>
        <w:rPr>
          <w:color w:val="000000" w:themeColor="text1"/>
        </w:rPr>
        <w:t>传真：</w:t>
      </w:r>
    </w:p>
    <w:p w14:paraId="228C8E66">
      <w:pPr>
        <w:spacing w:line="540" w:lineRule="exact"/>
        <w:ind w:firstLine="480" w:firstLineChars="200"/>
        <w:rPr>
          <w:rFonts w:ascii="Times New Roman" w:hAnsi="Times New Roman" w:eastAsia="宋体" w:cs="Times New Roman"/>
          <w:color w:val="000000" w:themeColor="text1"/>
          <w:sz w:val="24"/>
          <w:szCs w:val="32"/>
        </w:rPr>
      </w:pPr>
      <w:r>
        <w:rPr>
          <w:rFonts w:ascii="Times New Roman" w:hAnsi="Times New Roman" w:eastAsia="宋体" w:cs="Times New Roman"/>
          <w:color w:val="000000" w:themeColor="text1"/>
          <w:sz w:val="24"/>
          <w:szCs w:val="32"/>
        </w:rPr>
        <w:t>投标人</w:t>
      </w:r>
      <w:r>
        <w:rPr>
          <w:rFonts w:hint="eastAsia" w:ascii="Times New Roman" w:hAnsi="Times New Roman" w:eastAsia="宋体" w:cs="Times New Roman"/>
          <w:color w:val="000000" w:themeColor="text1"/>
          <w:sz w:val="24"/>
          <w:szCs w:val="32"/>
        </w:rPr>
        <w:t>（盖章）：</w:t>
      </w:r>
    </w:p>
    <w:p w14:paraId="6EF5E5D5">
      <w:pPr>
        <w:spacing w:line="540" w:lineRule="exact"/>
        <w:ind w:firstLine="480" w:firstLineChars="200"/>
        <w:rPr>
          <w:rFonts w:ascii="Times New Roman" w:hAnsi="Times New Roman" w:eastAsia="宋体" w:cs="Times New Roman"/>
          <w:color w:val="000000" w:themeColor="text1"/>
          <w:sz w:val="24"/>
          <w:szCs w:val="32"/>
        </w:rPr>
      </w:pPr>
      <w:r>
        <w:rPr>
          <w:rFonts w:ascii="Times New Roman" w:hAnsi="Times New Roman" w:eastAsia="宋体" w:cs="Times New Roman"/>
          <w:color w:val="000000" w:themeColor="text1"/>
          <w:sz w:val="24"/>
          <w:szCs w:val="32"/>
        </w:rPr>
        <w:t>法定代表人</w:t>
      </w:r>
      <w:r>
        <w:rPr>
          <w:rFonts w:hint="eastAsia" w:ascii="Times New Roman" w:hAnsi="Times New Roman" w:eastAsia="宋体" w:cs="Times New Roman"/>
          <w:color w:val="000000" w:themeColor="text1"/>
          <w:sz w:val="24"/>
          <w:szCs w:val="32"/>
        </w:rPr>
        <w:t>（签名）：</w:t>
      </w:r>
    </w:p>
    <w:p w14:paraId="31FBF313">
      <w:pPr>
        <w:spacing w:line="540" w:lineRule="exact"/>
        <w:ind w:firstLine="480" w:firstLineChars="200"/>
        <w:rPr>
          <w:rFonts w:ascii="Times New Roman" w:hAnsi="Times New Roman" w:eastAsia="宋体" w:cs="Times New Roman"/>
          <w:color w:val="000000" w:themeColor="text1"/>
          <w:sz w:val="24"/>
          <w:szCs w:val="32"/>
        </w:rPr>
      </w:pPr>
      <w:r>
        <w:rPr>
          <w:rFonts w:ascii="Times New Roman" w:hAnsi="Times New Roman" w:eastAsia="宋体" w:cs="Times New Roman"/>
          <w:color w:val="000000" w:themeColor="text1"/>
          <w:sz w:val="24"/>
          <w:szCs w:val="32"/>
        </w:rPr>
        <w:t>授权委托日期</w:t>
      </w:r>
      <w:r>
        <w:rPr>
          <w:rFonts w:hint="eastAsia" w:ascii="Times New Roman" w:hAnsi="Times New Roman" w:eastAsia="宋体" w:cs="Times New Roman"/>
          <w:color w:val="000000" w:themeColor="text1"/>
          <w:sz w:val="24"/>
          <w:szCs w:val="32"/>
        </w:rPr>
        <w:t>：</w:t>
      </w:r>
      <w:r>
        <w:rPr>
          <w:rFonts w:ascii="Times New Roman" w:hAnsi="Times New Roman" w:eastAsia="宋体" w:cs="Times New Roman"/>
          <w:color w:val="000000" w:themeColor="text1"/>
          <w:sz w:val="24"/>
          <w:szCs w:val="32"/>
        </w:rPr>
        <w:t>年月日</w:t>
      </w:r>
      <w:r>
        <w:rPr>
          <w:rFonts w:ascii="Times New Roman" w:hAnsi="Times New Roman" w:eastAsia="宋体" w:cs="Times New Roman"/>
          <w:color w:val="000000" w:themeColor="text1"/>
          <w:sz w:val="24"/>
          <w:szCs w:val="32"/>
        </w:rPr>
        <w:pict>
          <v:roundrect id="圆角矩形 4" o:spid="_x0000_s1027" o:spt="2" style="position:absolute;left:0pt;margin-left:77.15pt;margin-top:55.8pt;height:141.4pt;width:254.95pt;z-index:251660288;mso-width-relative:page;mso-height-relative:page;" coordsize="21600,21600" arcsize="0.166666666666667" o:gfxdata="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eUQ8x2gAAAAsBAAAPAAAAAAAAAAEAIAAAACIAAABkcnMvZG93&#10;bnJldi54bWxQSwECFAAUAAAACACHTuJADtdnIDcCAABzBAAADgAAAAAAAAABACAAAAApAQAAZHJz&#10;L2Uyb0RvYy54bWxQSwUGAAAAAAYABgBZAQAA0gUAAAAA&#10;">
            <v:path/>
            <v:fill focussize="0,0"/>
            <v:stroke dashstyle="1 1" endcap="round"/>
            <v:imagedata o:title=""/>
            <o:lock v:ext="edit"/>
            <v:textbox>
              <w:txbxContent>
                <w:p w14:paraId="4C3B66B1"/>
                <w:p w14:paraId="46AD3A6E"/>
                <w:p w14:paraId="0644C96A"/>
                <w:p w14:paraId="3C4E7160"/>
                <w:p w14:paraId="7DD2AB4D">
                  <w:pPr>
                    <w:jc w:val="center"/>
                  </w:pPr>
                  <w:r>
                    <w:rPr>
                      <w:rFonts w:hint="eastAsia"/>
                    </w:rPr>
                    <w:t>附：代理人身份证扫描件</w:t>
                  </w:r>
                </w:p>
              </w:txbxContent>
            </v:textbox>
          </v:roundrect>
        </w:pict>
      </w:r>
    </w:p>
    <w:p w14:paraId="3984977B">
      <w:pPr>
        <w:spacing w:line="540" w:lineRule="exact"/>
        <w:ind w:firstLine="640" w:firstLineChars="200"/>
        <w:rPr>
          <w:rFonts w:ascii="仿宋_GB2312" w:hAnsi="仿宋_GB2312" w:eastAsia="仿宋_GB2312"/>
          <w:color w:val="000000" w:themeColor="text1"/>
          <w:sz w:val="32"/>
          <w:szCs w:val="32"/>
        </w:rPr>
      </w:pPr>
    </w:p>
    <w:p w14:paraId="30ECFED9">
      <w:pPr>
        <w:widowControl/>
        <w:spacing w:line="540" w:lineRule="exact"/>
        <w:jc w:val="left"/>
        <w:rPr>
          <w:rFonts w:ascii="仿宋_GB2312" w:hAnsi="仿宋_GB2312" w:eastAsia="仿宋_GB2312"/>
          <w:color w:val="000000" w:themeColor="text1"/>
          <w:sz w:val="32"/>
          <w:szCs w:val="32"/>
        </w:rPr>
      </w:pPr>
      <w:r>
        <w:rPr>
          <w:rFonts w:ascii="仿宋_GB2312" w:hAnsi="仿宋_GB2312" w:eastAsia="仿宋_GB2312"/>
          <w:color w:val="000000" w:themeColor="text1"/>
          <w:sz w:val="32"/>
          <w:szCs w:val="32"/>
        </w:rPr>
        <w:br w:type="page"/>
      </w:r>
    </w:p>
    <w:p w14:paraId="5490CD63">
      <w:pPr>
        <w:pStyle w:val="59"/>
        <w:numPr>
          <w:ilvl w:val="0"/>
          <w:numId w:val="14"/>
        </w:numPr>
        <w:topLinePunct w:val="0"/>
        <w:ind w:left="0" w:leftChars="0" w:firstLine="0" w:firstLineChars="0"/>
        <w:outlineLvl w:val="0"/>
        <w:rPr>
          <w:b w:val="0"/>
        </w:rPr>
      </w:pPr>
      <w:r>
        <w:t>投标函</w:t>
      </w:r>
    </w:p>
    <w:p w14:paraId="3CFF6566">
      <w:pPr>
        <w:pStyle w:val="13"/>
        <w:ind w:firstLine="0" w:firstLineChars="0"/>
        <w:rPr>
          <w:color w:val="000000" w:themeColor="text1"/>
        </w:rPr>
      </w:pPr>
      <w:r>
        <w:rPr>
          <w:color w:val="000000" w:themeColor="text1"/>
        </w:rPr>
        <w:t>致：深圳市蛇口海湾实业股份有限公司</w:t>
      </w:r>
    </w:p>
    <w:p w14:paraId="623E3186">
      <w:pPr>
        <w:pStyle w:val="13"/>
        <w:numPr>
          <w:ilvl w:val="0"/>
          <w:numId w:val="16"/>
        </w:numPr>
        <w:topLinePunct w:val="0"/>
        <w:ind w:left="0" w:leftChars="0" w:firstLine="480" w:firstLineChars="0"/>
        <w:rPr>
          <w:b w:val="0"/>
          <w:color w:val="000000" w:themeColor="text1"/>
        </w:rPr>
      </w:pPr>
      <w:r>
        <w:rPr>
          <w:color w:val="000000" w:themeColor="text1"/>
        </w:rPr>
        <w:t>根据已收到贵方的项目名称为海兴楼、海润楼EB单元2台电梯安装项目的招标文件，遵照《中华人民共和国政府采购法》、《深圳经济特区政府招标条例》、《深圳经济特区政府招标条例实施细则》和有关规定，我单位经研究上述招标文件的专用条款及通用条款后，我方愿以递交的投标文件中“报价书”填写的投标总价和工程量清单报价并按招标文件要求承包上述项目并修补其任何缺陷。</w:t>
      </w:r>
    </w:p>
    <w:p w14:paraId="742149BE">
      <w:pPr>
        <w:pStyle w:val="13"/>
        <w:numPr>
          <w:ilvl w:val="0"/>
          <w:numId w:val="16"/>
        </w:numPr>
        <w:topLinePunct w:val="0"/>
        <w:ind w:left="0" w:leftChars="0" w:firstLine="480" w:firstLineChars="0"/>
        <w:rPr>
          <w:b w:val="0"/>
          <w:color w:val="000000" w:themeColor="text1"/>
        </w:rPr>
      </w:pPr>
      <w:r>
        <w:rPr>
          <w:color w:val="000000" w:themeColor="text1"/>
        </w:rPr>
        <w:t>除非另外达成协议并生效，贵方的中标通知书和本投标文件将构成约束我们双方的合同。</w:t>
      </w:r>
    </w:p>
    <w:p w14:paraId="3D17EAB4">
      <w:pPr>
        <w:pStyle w:val="13"/>
        <w:numPr>
          <w:ilvl w:val="0"/>
          <w:numId w:val="16"/>
        </w:numPr>
        <w:topLinePunct w:val="0"/>
        <w:ind w:left="0" w:leftChars="0" w:firstLine="480" w:firstLineChars="0"/>
        <w:rPr>
          <w:b w:val="0"/>
          <w:color w:val="000000" w:themeColor="text1"/>
        </w:rPr>
      </w:pPr>
      <w:r>
        <w:rPr>
          <w:color w:val="000000" w:themeColor="text1"/>
        </w:rPr>
        <w:t>我方理解贵方将不受必须接受你们所收到的最低标价或其它任何投标文件的约束。</w:t>
      </w:r>
    </w:p>
    <w:p w14:paraId="6AB2BBBB">
      <w:pPr>
        <w:spacing w:line="540" w:lineRule="exact"/>
        <w:rPr>
          <w:rFonts w:ascii="仿宋_GB2312" w:hAnsi="仿宋_GB2312" w:eastAsia="仿宋_GB2312"/>
          <w:color w:val="000000" w:themeColor="text1"/>
          <w:sz w:val="32"/>
          <w:szCs w:val="32"/>
        </w:rPr>
      </w:pPr>
    </w:p>
    <w:p w14:paraId="08DE5466">
      <w:pPr>
        <w:spacing w:line="540" w:lineRule="exact"/>
        <w:ind w:left="617" w:leftChars="257"/>
        <w:rPr>
          <w:rFonts w:ascii="Times New Roman" w:hAnsi="Times New Roman" w:eastAsia="宋体" w:cs="Times New Roman"/>
          <w:color w:val="000000" w:themeColor="text1"/>
          <w:sz w:val="24"/>
          <w:szCs w:val="32"/>
          <w:u w:val="single"/>
        </w:rPr>
      </w:pPr>
      <w:r>
        <w:rPr>
          <w:rFonts w:ascii="Times New Roman" w:hAnsi="Times New Roman" w:eastAsia="宋体" w:cs="Times New Roman"/>
          <w:color w:val="000000" w:themeColor="text1"/>
          <w:sz w:val="24"/>
          <w:szCs w:val="32"/>
        </w:rPr>
        <w:t>投标人</w:t>
      </w:r>
      <w:r>
        <w:rPr>
          <w:rFonts w:hint="eastAsia" w:ascii="Times New Roman" w:hAnsi="Times New Roman" w:eastAsia="宋体" w:cs="Times New Roman"/>
          <w:color w:val="000000" w:themeColor="text1"/>
          <w:sz w:val="24"/>
          <w:szCs w:val="32"/>
        </w:rPr>
        <w:t>（盖章）：</w:t>
      </w:r>
      <w:r>
        <w:rPr>
          <w:rFonts w:ascii="Times New Roman" w:hAnsi="Times New Roman" w:eastAsia="宋体" w:cs="Times New Roman"/>
          <w:color w:val="000000" w:themeColor="text1"/>
          <w:sz w:val="24"/>
          <w:szCs w:val="32"/>
        </w:rPr>
        <w:t>单位地址</w:t>
      </w:r>
      <w:r>
        <w:rPr>
          <w:rFonts w:hint="eastAsia" w:ascii="Times New Roman" w:hAnsi="Times New Roman" w:eastAsia="宋体" w:cs="Times New Roman"/>
          <w:color w:val="000000" w:themeColor="text1"/>
          <w:sz w:val="24"/>
          <w:szCs w:val="32"/>
        </w:rPr>
        <w:t>：</w:t>
      </w:r>
    </w:p>
    <w:p w14:paraId="204F9BEB">
      <w:pPr>
        <w:spacing w:line="540" w:lineRule="exact"/>
        <w:ind w:left="617" w:leftChars="257"/>
        <w:rPr>
          <w:rFonts w:ascii="仿宋_GB2312" w:hAnsi="仿宋_GB2312" w:eastAsia="仿宋_GB2312"/>
          <w:color w:val="000000" w:themeColor="text1"/>
          <w:sz w:val="32"/>
          <w:szCs w:val="32"/>
        </w:rPr>
      </w:pPr>
    </w:p>
    <w:p w14:paraId="2374C523">
      <w:pPr>
        <w:spacing w:line="540" w:lineRule="exact"/>
        <w:ind w:left="617" w:leftChars="257"/>
        <w:rPr>
          <w:rFonts w:ascii="Times New Roman" w:hAnsi="Times New Roman" w:eastAsia="宋体" w:cs="Times New Roman"/>
          <w:color w:val="000000" w:themeColor="text1"/>
          <w:sz w:val="24"/>
          <w:szCs w:val="32"/>
          <w:u w:val="single"/>
        </w:rPr>
      </w:pPr>
      <w:r>
        <w:rPr>
          <w:rFonts w:ascii="Times New Roman" w:hAnsi="Times New Roman" w:eastAsia="宋体" w:cs="Times New Roman"/>
          <w:color w:val="000000" w:themeColor="text1"/>
          <w:sz w:val="24"/>
          <w:szCs w:val="32"/>
        </w:rPr>
        <w:t>法定代表人或其委托代理人</w:t>
      </w:r>
      <w:r>
        <w:rPr>
          <w:rFonts w:hint="eastAsia" w:ascii="Times New Roman" w:hAnsi="Times New Roman" w:eastAsia="宋体" w:cs="Times New Roman"/>
          <w:color w:val="000000" w:themeColor="text1"/>
          <w:sz w:val="24"/>
          <w:szCs w:val="32"/>
        </w:rPr>
        <w:t>（签名）：</w:t>
      </w:r>
    </w:p>
    <w:p w14:paraId="766E1F43">
      <w:pPr>
        <w:spacing w:line="540" w:lineRule="exact"/>
        <w:ind w:left="617" w:leftChars="257"/>
        <w:rPr>
          <w:rFonts w:ascii="仿宋_GB2312" w:hAnsi="仿宋_GB2312" w:eastAsia="仿宋_GB2312"/>
          <w:color w:val="000000" w:themeColor="text1"/>
          <w:sz w:val="32"/>
          <w:szCs w:val="32"/>
        </w:rPr>
      </w:pPr>
    </w:p>
    <w:p w14:paraId="38AC69BA">
      <w:pPr>
        <w:spacing w:line="540" w:lineRule="exact"/>
        <w:ind w:left="617" w:leftChars="257"/>
        <w:rPr>
          <w:rFonts w:ascii="Times New Roman" w:hAnsi="Times New Roman" w:eastAsia="宋体" w:cs="Times New Roman"/>
          <w:color w:val="000000" w:themeColor="text1"/>
          <w:sz w:val="24"/>
          <w:szCs w:val="32"/>
          <w:u w:val="single"/>
        </w:rPr>
      </w:pPr>
      <w:r>
        <w:rPr>
          <w:rFonts w:ascii="Times New Roman" w:hAnsi="Times New Roman" w:eastAsia="宋体" w:cs="Times New Roman"/>
          <w:color w:val="000000" w:themeColor="text1"/>
          <w:sz w:val="24"/>
          <w:szCs w:val="32"/>
        </w:rPr>
        <w:t>邮政编码</w:t>
      </w:r>
      <w:r>
        <w:rPr>
          <w:rFonts w:hint="eastAsia" w:ascii="Times New Roman" w:hAnsi="Times New Roman" w:eastAsia="宋体" w:cs="Times New Roman"/>
          <w:color w:val="000000" w:themeColor="text1"/>
          <w:sz w:val="24"/>
          <w:szCs w:val="32"/>
        </w:rPr>
        <w:t>：</w:t>
      </w:r>
      <w:r>
        <w:rPr>
          <w:rFonts w:ascii="Times New Roman" w:hAnsi="Times New Roman" w:eastAsia="宋体" w:cs="Times New Roman"/>
          <w:color w:val="000000" w:themeColor="text1"/>
          <w:sz w:val="24"/>
          <w:szCs w:val="32"/>
        </w:rPr>
        <w:t>电话</w:t>
      </w:r>
      <w:r>
        <w:rPr>
          <w:rFonts w:hint="eastAsia" w:ascii="Times New Roman" w:hAnsi="Times New Roman" w:eastAsia="宋体" w:cs="Times New Roman"/>
          <w:color w:val="000000" w:themeColor="text1"/>
          <w:sz w:val="24"/>
          <w:szCs w:val="32"/>
        </w:rPr>
        <w:t>：</w:t>
      </w:r>
      <w:r>
        <w:rPr>
          <w:rFonts w:ascii="Times New Roman" w:hAnsi="Times New Roman" w:eastAsia="宋体" w:cs="Times New Roman"/>
          <w:color w:val="000000" w:themeColor="text1"/>
          <w:sz w:val="24"/>
          <w:szCs w:val="32"/>
        </w:rPr>
        <w:t>传真</w:t>
      </w:r>
      <w:r>
        <w:rPr>
          <w:rFonts w:hint="eastAsia" w:ascii="Times New Roman" w:hAnsi="Times New Roman" w:eastAsia="宋体" w:cs="Times New Roman"/>
          <w:color w:val="000000" w:themeColor="text1"/>
          <w:sz w:val="24"/>
          <w:szCs w:val="32"/>
        </w:rPr>
        <w:t>：</w:t>
      </w:r>
    </w:p>
    <w:p w14:paraId="16C5A9A8">
      <w:pPr>
        <w:spacing w:line="540" w:lineRule="exact"/>
        <w:ind w:left="617" w:leftChars="257"/>
        <w:rPr>
          <w:rFonts w:ascii="Times New Roman" w:hAnsi="Times New Roman" w:eastAsia="宋体" w:cs="Times New Roman"/>
          <w:color w:val="000000" w:themeColor="text1"/>
          <w:sz w:val="24"/>
          <w:szCs w:val="32"/>
        </w:rPr>
      </w:pPr>
      <w:r>
        <w:rPr>
          <w:rFonts w:ascii="Times New Roman" w:hAnsi="Times New Roman" w:eastAsia="宋体" w:cs="Times New Roman"/>
          <w:color w:val="000000" w:themeColor="text1"/>
          <w:sz w:val="24"/>
          <w:szCs w:val="32"/>
        </w:rPr>
        <w:t>开户银行名称</w:t>
      </w:r>
      <w:r>
        <w:rPr>
          <w:rFonts w:hint="eastAsia" w:ascii="Times New Roman" w:hAnsi="Times New Roman" w:eastAsia="宋体" w:cs="Times New Roman"/>
          <w:color w:val="000000" w:themeColor="text1"/>
          <w:sz w:val="24"/>
          <w:szCs w:val="32"/>
        </w:rPr>
        <w:t>：</w:t>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rPr>
        <w:tab/>
      </w:r>
      <w:r>
        <w:rPr>
          <w:rFonts w:ascii="Times New Roman" w:hAnsi="Times New Roman" w:eastAsia="宋体" w:cs="Times New Roman"/>
          <w:color w:val="000000" w:themeColor="text1"/>
          <w:sz w:val="24"/>
          <w:szCs w:val="32"/>
        </w:rPr>
        <w:t>开户银行</w:t>
      </w:r>
      <w:r>
        <w:rPr>
          <w:rFonts w:hint="eastAsia" w:ascii="Times New Roman" w:hAnsi="Times New Roman" w:eastAsia="宋体" w:cs="Times New Roman"/>
          <w:color w:val="000000" w:themeColor="text1"/>
          <w:sz w:val="24"/>
          <w:szCs w:val="32"/>
        </w:rPr>
        <w:t>账号：</w:t>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u w:val="single"/>
        </w:rPr>
        <w:tab/>
      </w:r>
    </w:p>
    <w:p w14:paraId="499639B4">
      <w:pPr>
        <w:spacing w:line="540" w:lineRule="exact"/>
        <w:ind w:left="617" w:leftChars="257"/>
        <w:rPr>
          <w:rFonts w:ascii="仿宋_GB2312" w:hAnsi="仿宋_GB2312" w:eastAsia="仿宋_GB2312"/>
          <w:color w:val="000000" w:themeColor="text1"/>
          <w:sz w:val="32"/>
          <w:szCs w:val="32"/>
        </w:rPr>
      </w:pPr>
    </w:p>
    <w:p w14:paraId="35B84E5E">
      <w:pPr>
        <w:spacing w:line="540" w:lineRule="exact"/>
        <w:ind w:left="617" w:leftChars="257"/>
        <w:rPr>
          <w:rFonts w:ascii="Times New Roman" w:hAnsi="Times New Roman" w:eastAsia="宋体" w:cs="Times New Roman"/>
          <w:color w:val="000000" w:themeColor="text1"/>
          <w:sz w:val="24"/>
          <w:szCs w:val="32"/>
          <w:u w:val="single"/>
        </w:rPr>
      </w:pPr>
      <w:r>
        <w:rPr>
          <w:rFonts w:ascii="Times New Roman" w:hAnsi="Times New Roman" w:eastAsia="宋体" w:cs="Times New Roman"/>
          <w:color w:val="000000" w:themeColor="text1"/>
          <w:sz w:val="24"/>
          <w:szCs w:val="32"/>
        </w:rPr>
        <w:t>开户银行地址</w:t>
      </w:r>
      <w:r>
        <w:rPr>
          <w:rFonts w:hint="eastAsia" w:ascii="Times New Roman" w:hAnsi="Times New Roman" w:eastAsia="宋体" w:cs="Times New Roman"/>
          <w:color w:val="000000" w:themeColor="text1"/>
          <w:sz w:val="24"/>
          <w:szCs w:val="32"/>
        </w:rPr>
        <w:t>：</w:t>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rPr>
        <w:tab/>
      </w:r>
      <w:r>
        <w:rPr>
          <w:rFonts w:ascii="Times New Roman" w:hAnsi="Times New Roman" w:eastAsia="宋体" w:cs="Times New Roman"/>
          <w:color w:val="000000" w:themeColor="text1"/>
          <w:sz w:val="24"/>
          <w:szCs w:val="32"/>
        </w:rPr>
        <w:t>开户银行电话</w:t>
      </w:r>
      <w:r>
        <w:rPr>
          <w:rFonts w:hint="eastAsia" w:ascii="Times New Roman" w:hAnsi="Times New Roman" w:eastAsia="宋体" w:cs="Times New Roman"/>
          <w:color w:val="000000" w:themeColor="text1"/>
          <w:sz w:val="24"/>
          <w:szCs w:val="32"/>
        </w:rPr>
        <w:t>：</w:t>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u w:val="single"/>
        </w:rPr>
        <w:tab/>
      </w:r>
      <w:r>
        <w:rPr>
          <w:rFonts w:ascii="Times New Roman" w:hAnsi="Times New Roman" w:eastAsia="宋体" w:cs="Times New Roman"/>
          <w:color w:val="000000" w:themeColor="text1"/>
          <w:sz w:val="24"/>
          <w:szCs w:val="32"/>
          <w:u w:val="single"/>
        </w:rPr>
        <w:tab/>
      </w:r>
    </w:p>
    <w:p w14:paraId="0D1B6BC4">
      <w:pPr>
        <w:spacing w:line="540" w:lineRule="exact"/>
        <w:ind w:left="617" w:leftChars="257" w:firstLine="4800" w:firstLineChars="1500"/>
        <w:rPr>
          <w:rFonts w:ascii="仿宋_GB2312" w:hAnsi="仿宋_GB2312" w:eastAsia="仿宋_GB2312"/>
          <w:color w:val="000000" w:themeColor="text1"/>
          <w:sz w:val="32"/>
          <w:szCs w:val="32"/>
        </w:rPr>
      </w:pPr>
    </w:p>
    <w:p w14:paraId="248F3BDA">
      <w:pPr>
        <w:spacing w:line="540" w:lineRule="exact"/>
        <w:ind w:left="617" w:leftChars="257" w:firstLine="3600" w:firstLineChars="1500"/>
        <w:rPr>
          <w:rFonts w:ascii="Times New Roman" w:hAnsi="Times New Roman" w:eastAsia="宋体" w:cs="Times New Roman"/>
          <w:color w:val="000000" w:themeColor="text1"/>
          <w:sz w:val="24"/>
          <w:szCs w:val="32"/>
        </w:rPr>
      </w:pPr>
      <w:r>
        <w:rPr>
          <w:rFonts w:ascii="Times New Roman" w:hAnsi="Times New Roman" w:eastAsia="宋体" w:cs="Times New Roman"/>
          <w:color w:val="000000" w:themeColor="text1"/>
          <w:sz w:val="24"/>
          <w:szCs w:val="32"/>
        </w:rPr>
        <w:t>日期</w:t>
      </w:r>
      <w:r>
        <w:rPr>
          <w:rFonts w:hint="eastAsia" w:ascii="Times New Roman" w:hAnsi="Times New Roman" w:eastAsia="宋体" w:cs="Times New Roman"/>
          <w:color w:val="000000" w:themeColor="text1"/>
          <w:sz w:val="24"/>
          <w:szCs w:val="32"/>
        </w:rPr>
        <w:t xml:space="preserve">：  </w:t>
      </w:r>
      <w:r>
        <w:rPr>
          <w:rFonts w:ascii="Times New Roman" w:hAnsi="Times New Roman" w:eastAsia="宋体" w:cs="Times New Roman"/>
          <w:color w:val="000000" w:themeColor="text1"/>
          <w:sz w:val="24"/>
          <w:szCs w:val="32"/>
        </w:rPr>
        <w:t>年</w:t>
      </w:r>
      <w:r>
        <w:rPr>
          <w:rFonts w:hint="eastAsia" w:ascii="Times New Roman" w:hAnsi="Times New Roman" w:eastAsia="宋体" w:cs="Times New Roman"/>
          <w:color w:val="000000" w:themeColor="text1"/>
          <w:sz w:val="24"/>
          <w:szCs w:val="32"/>
        </w:rPr>
        <w:t xml:space="preserve">  </w:t>
      </w:r>
      <w:r>
        <w:rPr>
          <w:rFonts w:ascii="Times New Roman" w:hAnsi="Times New Roman" w:eastAsia="宋体" w:cs="Times New Roman"/>
          <w:color w:val="000000" w:themeColor="text1"/>
          <w:sz w:val="24"/>
          <w:szCs w:val="32"/>
        </w:rPr>
        <w:t>月</w:t>
      </w:r>
      <w:r>
        <w:rPr>
          <w:rFonts w:hint="eastAsia" w:ascii="Times New Roman" w:hAnsi="Times New Roman" w:eastAsia="宋体" w:cs="Times New Roman"/>
          <w:color w:val="000000" w:themeColor="text1"/>
          <w:sz w:val="24"/>
          <w:szCs w:val="32"/>
        </w:rPr>
        <w:t xml:space="preserve"> </w:t>
      </w:r>
      <w:r>
        <w:rPr>
          <w:rFonts w:ascii="Times New Roman" w:hAnsi="Times New Roman" w:eastAsia="宋体" w:cs="Times New Roman"/>
          <w:color w:val="000000" w:themeColor="text1"/>
          <w:sz w:val="24"/>
          <w:szCs w:val="32"/>
        </w:rPr>
        <w:t>日</w:t>
      </w:r>
    </w:p>
    <w:p w14:paraId="5A50C0BA">
      <w:pPr>
        <w:ind w:firstLine="480" w:firstLineChars="200"/>
        <w:rPr>
          <w:color w:val="000000" w:themeColor="text1"/>
        </w:rPr>
      </w:pPr>
    </w:p>
    <w:p w14:paraId="120B972F">
      <w:pPr>
        <w:pStyle w:val="59"/>
        <w:outlineLvl w:val="0"/>
      </w:pPr>
      <w:r>
        <w:br w:type="page"/>
      </w:r>
      <w:r>
        <w:t>四、承诺函</w:t>
      </w:r>
    </w:p>
    <w:p w14:paraId="0E05646F">
      <w:pPr>
        <w:pStyle w:val="13"/>
        <w:ind w:firstLine="0" w:firstLineChars="0"/>
        <w:rPr>
          <w:color w:val="000000" w:themeColor="text1"/>
        </w:rPr>
      </w:pPr>
      <w:r>
        <w:rPr>
          <w:color w:val="000000" w:themeColor="text1"/>
        </w:rPr>
        <w:t>致：深圳市蛇口海湾实业股份有限公司</w:t>
      </w:r>
    </w:p>
    <w:p w14:paraId="689E8804">
      <w:pPr>
        <w:pStyle w:val="13"/>
        <w:rPr>
          <w:color w:val="000000" w:themeColor="text1"/>
        </w:rPr>
      </w:pPr>
      <w:r>
        <w:rPr>
          <w:color w:val="000000" w:themeColor="text1"/>
        </w:rPr>
        <w:t>我公司承诺：</w:t>
      </w:r>
    </w:p>
    <w:p w14:paraId="628FBD47">
      <w:pPr>
        <w:pStyle w:val="13"/>
        <w:numPr>
          <w:ilvl w:val="0"/>
          <w:numId w:val="17"/>
        </w:numPr>
        <w:ind w:left="0" w:leftChars="0" w:firstLine="480" w:firstLineChars="0"/>
        <w:rPr>
          <w:b w:val="0"/>
          <w:color w:val="000000" w:themeColor="text1"/>
        </w:rPr>
      </w:pPr>
      <w:r>
        <w:rPr>
          <w:color w:val="000000" w:themeColor="text1"/>
        </w:rPr>
        <w:t>我公司依法缴纳税收和社会保障资金。</w:t>
      </w:r>
    </w:p>
    <w:p w14:paraId="7D32FDE6">
      <w:pPr>
        <w:pStyle w:val="13"/>
        <w:numPr>
          <w:ilvl w:val="0"/>
          <w:numId w:val="17"/>
        </w:numPr>
        <w:ind w:left="0" w:leftChars="0" w:firstLine="480" w:firstLineChars="0"/>
        <w:rPr>
          <w:b w:val="0"/>
          <w:color w:val="000000" w:themeColor="text1"/>
        </w:rPr>
      </w:pPr>
      <w:r>
        <w:rPr>
          <w:color w:val="000000" w:themeColor="text1"/>
        </w:rPr>
        <w:t>我公司具备合同所必需的设备和专业技术能力。</w:t>
      </w:r>
    </w:p>
    <w:p w14:paraId="185F8905">
      <w:pPr>
        <w:pStyle w:val="13"/>
        <w:numPr>
          <w:ilvl w:val="0"/>
          <w:numId w:val="17"/>
        </w:numPr>
        <w:ind w:left="0" w:leftChars="0" w:firstLine="480" w:firstLineChars="0"/>
        <w:rPr>
          <w:b w:val="0"/>
          <w:color w:val="000000" w:themeColor="text1"/>
        </w:rPr>
      </w:pPr>
      <w:r>
        <w:rPr>
          <w:color w:val="000000" w:themeColor="text1"/>
        </w:rPr>
        <w:t>我公司承诺在参与本项目投标前三年内，在经营活动中没有重大违法记录，以及参与本项目政府招投标活动时不存在被有关部门禁止参与政府招标活动且在有效期内的情况。</w:t>
      </w:r>
    </w:p>
    <w:p w14:paraId="52D774C0">
      <w:pPr>
        <w:pStyle w:val="13"/>
        <w:numPr>
          <w:ilvl w:val="0"/>
          <w:numId w:val="17"/>
        </w:numPr>
        <w:ind w:left="0" w:leftChars="0" w:firstLine="480" w:firstLineChars="0"/>
        <w:rPr>
          <w:b w:val="0"/>
          <w:color w:val="000000" w:themeColor="text1"/>
        </w:rPr>
      </w:pPr>
      <w:r>
        <w:rPr>
          <w:color w:val="000000" w:themeColor="text1"/>
        </w:rPr>
        <w:t>我公司对本招标项目所提供的货物、工程或服务未侵犯知识产权。</w:t>
      </w:r>
    </w:p>
    <w:p w14:paraId="55600C09">
      <w:pPr>
        <w:pStyle w:val="13"/>
        <w:numPr>
          <w:ilvl w:val="0"/>
          <w:numId w:val="17"/>
        </w:numPr>
        <w:ind w:left="0" w:leftChars="0" w:firstLine="480" w:firstLineChars="0"/>
        <w:rPr>
          <w:b w:val="0"/>
          <w:color w:val="000000" w:themeColor="text1"/>
        </w:rPr>
      </w:pPr>
      <w:r>
        <w:rPr>
          <w:color w:val="000000" w:themeColor="text1"/>
        </w:rPr>
        <w:t>如我公司在投标文件中提供了专利证书的，我公司保证所投对应产品具有该项专利。</w:t>
      </w:r>
    </w:p>
    <w:p w14:paraId="755A0F8E">
      <w:pPr>
        <w:pStyle w:val="13"/>
        <w:numPr>
          <w:ilvl w:val="0"/>
          <w:numId w:val="17"/>
        </w:numPr>
        <w:ind w:left="0" w:leftChars="0" w:firstLine="480" w:firstLineChars="0"/>
        <w:rPr>
          <w:b w:val="0"/>
          <w:color w:val="000000" w:themeColor="text1"/>
        </w:rPr>
      </w:pPr>
      <w:r>
        <w:rPr>
          <w:color w:val="000000" w:themeColor="text1"/>
        </w:rPr>
        <w:t>我公司保证招标人拥有所投产品完整的所有权，不以保护知识产权或技术保密的名义对所有权和使用权进行任何限制。</w:t>
      </w:r>
    </w:p>
    <w:p w14:paraId="60C295CA">
      <w:pPr>
        <w:pStyle w:val="13"/>
        <w:numPr>
          <w:ilvl w:val="0"/>
          <w:numId w:val="17"/>
        </w:numPr>
        <w:ind w:left="0" w:leftChars="0" w:firstLine="480" w:firstLineChars="0"/>
        <w:rPr>
          <w:b w:val="0"/>
          <w:color w:val="000000" w:themeColor="text1"/>
        </w:rPr>
      </w:pPr>
      <w:r>
        <w:rPr>
          <w:color w:val="000000" w:themeColor="text1"/>
        </w:rPr>
        <w:t>我公司参与该项目投标，严格遵守政府招投标相关法律，投标做到诚实，不造假，不围标、串标、陪标。我公司已清楚，如违反上述要求，所投标将作废，被没收投标保证金，被列入不良记录名单并在网上曝光，同时将被提请政府招投标主管部门给予一定年限内禁止参与政府招投标活动或其他处罚。</w:t>
      </w:r>
    </w:p>
    <w:p w14:paraId="2EC49E11">
      <w:pPr>
        <w:pStyle w:val="13"/>
        <w:numPr>
          <w:ilvl w:val="0"/>
          <w:numId w:val="17"/>
        </w:numPr>
        <w:ind w:left="0" w:leftChars="0" w:firstLine="480" w:firstLineChars="0"/>
        <w:rPr>
          <w:b w:val="0"/>
          <w:color w:val="000000" w:themeColor="text1"/>
        </w:rPr>
      </w:pPr>
      <w:r>
        <w:rPr>
          <w:color w:val="000000" w:themeColor="text1"/>
        </w:rPr>
        <w:t>如果我公司中标，将依照本项目招标文件要求、接受竣工结算方法（本项目竣工结算时工程量按实结算。工程竣工结算经甲方委托的第三方审核后，如若审定价超出合同暂定价则以合同暂定价为最终结算价，如若审定价少于合同暂定价则以第三方审定价为最终结算价，如甲方已付款项超过第三方审定价总金额的，乙方应在收到审定结果后10日内将超过部分无息返还甲方）等投标承诺及施工合同，做到诚信履约，不偷工减料，项目验收达到合格，力争优良。</w:t>
      </w:r>
    </w:p>
    <w:p w14:paraId="17A28297">
      <w:pPr>
        <w:pStyle w:val="13"/>
        <w:numPr>
          <w:ilvl w:val="0"/>
          <w:numId w:val="17"/>
        </w:numPr>
        <w:ind w:left="0" w:leftChars="0" w:firstLine="480" w:firstLineChars="0"/>
        <w:rPr>
          <w:b w:val="0"/>
          <w:color w:val="000000" w:themeColor="text1"/>
        </w:rPr>
      </w:pPr>
      <w:r>
        <w:rPr>
          <w:color w:val="000000" w:themeColor="text1"/>
        </w:rPr>
        <w:t>我公司保证不违法分包转包。</w:t>
      </w:r>
    </w:p>
    <w:p w14:paraId="6372D859">
      <w:pPr>
        <w:pStyle w:val="13"/>
        <w:numPr>
          <w:ilvl w:val="0"/>
          <w:numId w:val="17"/>
        </w:numPr>
        <w:ind w:left="0" w:leftChars="0" w:firstLine="480" w:firstLineChars="0"/>
        <w:rPr>
          <w:b w:val="0"/>
          <w:color w:val="000000" w:themeColor="text1"/>
        </w:rPr>
      </w:pPr>
      <w:r>
        <w:rPr>
          <w:color w:val="000000" w:themeColor="text1"/>
        </w:rPr>
        <w:t>根据项目招标需求，我公司中标后，必须满足招标文件中规定的配置人员要求。</w:t>
      </w:r>
    </w:p>
    <w:p w14:paraId="15227194">
      <w:pPr>
        <w:pStyle w:val="13"/>
        <w:rPr>
          <w:color w:val="000000" w:themeColor="text1"/>
        </w:rPr>
      </w:pPr>
      <w:r>
        <w:rPr>
          <w:color w:val="000000" w:themeColor="text1"/>
        </w:rPr>
        <w:t>以上承诺，如有违反，愿依照国家相关法律处理，并承担由此给招标人带来的损失。</w:t>
      </w:r>
    </w:p>
    <w:p w14:paraId="671CA864">
      <w:pPr>
        <w:spacing w:line="540" w:lineRule="exact"/>
        <w:ind w:firstLine="645"/>
        <w:rPr>
          <w:rFonts w:ascii="仿宋_GB2312" w:hAnsi="仿宋_GB2312" w:eastAsia="仿宋_GB2312"/>
          <w:color w:val="000000" w:themeColor="text1"/>
          <w:sz w:val="32"/>
          <w:szCs w:val="32"/>
        </w:rPr>
      </w:pPr>
    </w:p>
    <w:p w14:paraId="11381334">
      <w:pPr>
        <w:spacing w:line="540" w:lineRule="exact"/>
        <w:ind w:right="480" w:firstLine="2160" w:firstLineChars="900"/>
        <w:rPr>
          <w:rFonts w:ascii="Times New Roman" w:hAnsi="Times New Roman" w:eastAsia="宋体" w:cs="Times New Roman"/>
          <w:color w:val="000000" w:themeColor="text1"/>
          <w:sz w:val="24"/>
          <w:szCs w:val="32"/>
        </w:rPr>
      </w:pPr>
      <w:r>
        <w:rPr>
          <w:rFonts w:hint="eastAsia" w:ascii="Times New Roman" w:hAnsi="Times New Roman" w:eastAsia="宋体" w:cs="Times New Roman"/>
          <w:color w:val="000000" w:themeColor="text1"/>
          <w:sz w:val="24"/>
          <w:szCs w:val="32"/>
        </w:rPr>
        <w:t>投标人（盖章）：</w:t>
      </w:r>
    </w:p>
    <w:p w14:paraId="6AA6C5B6">
      <w:pPr>
        <w:spacing w:line="540" w:lineRule="exact"/>
        <w:ind w:firstLine="2891" w:firstLineChars="900"/>
        <w:rPr>
          <w:rFonts w:ascii="仿宋_GB2312" w:hAnsi="仿宋_GB2312" w:eastAsia="仿宋_GB2312"/>
          <w:b/>
          <w:color w:val="000000" w:themeColor="text1"/>
          <w:sz w:val="32"/>
          <w:szCs w:val="32"/>
        </w:rPr>
      </w:pPr>
    </w:p>
    <w:p w14:paraId="73C93DAF">
      <w:pPr>
        <w:spacing w:line="540" w:lineRule="exact"/>
        <w:ind w:firstLine="2168" w:firstLineChars="900"/>
        <w:rPr>
          <w:rFonts w:ascii="Times New Roman" w:hAnsi="Times New Roman" w:eastAsia="宋体" w:cs="Times New Roman"/>
          <w:b/>
          <w:color w:val="000000" w:themeColor="text1"/>
          <w:sz w:val="24"/>
          <w:szCs w:val="32"/>
        </w:rPr>
      </w:pPr>
      <w:r>
        <w:rPr>
          <w:rFonts w:hint="eastAsia" w:ascii="Times New Roman" w:hAnsi="Times New Roman" w:eastAsia="宋体" w:cs="Times New Roman"/>
          <w:b/>
          <w:color w:val="000000" w:themeColor="text1"/>
          <w:sz w:val="24"/>
          <w:szCs w:val="32"/>
        </w:rPr>
        <w:t>法定代表人或其委托代理人（签名）：</w:t>
      </w:r>
    </w:p>
    <w:p w14:paraId="051ED2F8">
      <w:pPr>
        <w:spacing w:line="540" w:lineRule="exact"/>
        <w:rPr>
          <w:rFonts w:ascii="仿宋_GB2312" w:hAnsi="仿宋_GB2312" w:eastAsia="仿宋_GB2312"/>
          <w:b/>
          <w:color w:val="000000" w:themeColor="text1"/>
          <w:sz w:val="32"/>
          <w:szCs w:val="32"/>
        </w:rPr>
      </w:pPr>
    </w:p>
    <w:p w14:paraId="3B019047">
      <w:pPr>
        <w:spacing w:line="540" w:lineRule="exact"/>
        <w:ind w:firstLine="3132" w:firstLineChars="1300"/>
        <w:rPr>
          <w:rFonts w:ascii="Times New Roman" w:hAnsi="Times New Roman" w:eastAsia="宋体" w:cs="Times New Roman"/>
          <w:b/>
          <w:color w:val="000000" w:themeColor="text1"/>
          <w:sz w:val="24"/>
          <w:szCs w:val="32"/>
        </w:rPr>
      </w:pPr>
      <w:r>
        <w:rPr>
          <w:rFonts w:hint="eastAsia" w:ascii="Times New Roman" w:hAnsi="Times New Roman" w:eastAsia="宋体" w:cs="Times New Roman"/>
          <w:b/>
          <w:color w:val="000000" w:themeColor="text1"/>
          <w:sz w:val="24"/>
          <w:szCs w:val="32"/>
        </w:rPr>
        <w:t>年   月    日</w:t>
      </w:r>
    </w:p>
    <w:p w14:paraId="2C5025ED">
      <w:pPr>
        <w:spacing w:line="540" w:lineRule="exact"/>
        <w:rPr>
          <w:rFonts w:ascii="仿宋_GB2312" w:hAnsi="仿宋_GB2312" w:eastAsia="仿宋_GB2312"/>
          <w:b/>
          <w:color w:val="000000" w:themeColor="text1"/>
          <w:sz w:val="32"/>
          <w:szCs w:val="32"/>
        </w:rPr>
      </w:pPr>
    </w:p>
    <w:p w14:paraId="7F0D0C04">
      <w:pPr>
        <w:pStyle w:val="13"/>
        <w:rPr>
          <w:b/>
          <w:color w:val="000000" w:themeColor="text1"/>
        </w:rPr>
      </w:pPr>
      <w:r>
        <w:rPr>
          <w:b/>
          <w:color w:val="000000" w:themeColor="text1"/>
        </w:rPr>
        <w:t>注意事项：投标人必须严格按照上述格式及内容提供承诺函，否则视为没有实质性满足招标文件要求。</w:t>
      </w:r>
    </w:p>
    <w:p w14:paraId="7A86D2A9">
      <w:pPr>
        <w:widowControl/>
        <w:spacing w:line="240" w:lineRule="auto"/>
        <w:jc w:val="left"/>
        <w:rPr>
          <w:color w:val="000000" w:themeColor="text1"/>
        </w:rPr>
      </w:pPr>
    </w:p>
    <w:p w14:paraId="55AADE9D">
      <w:pPr>
        <w:widowControl/>
        <w:spacing w:line="240" w:lineRule="auto"/>
        <w:jc w:val="left"/>
        <w:rPr>
          <w:rFonts w:ascii="仿宋_GB2312" w:hAnsi="仿宋_GB2312" w:eastAsia="仿宋_GB2312"/>
          <w:b/>
          <w:bCs/>
          <w:color w:val="000000" w:themeColor="text1"/>
          <w:sz w:val="32"/>
          <w:szCs w:val="32"/>
        </w:rPr>
      </w:pPr>
      <w:r>
        <w:rPr>
          <w:rFonts w:ascii="仿宋_GB2312" w:hAnsi="仿宋_GB2312" w:eastAsia="仿宋_GB2312"/>
          <w:b/>
          <w:bCs/>
          <w:color w:val="000000" w:themeColor="text1"/>
          <w:sz w:val="32"/>
          <w:szCs w:val="32"/>
        </w:rPr>
        <w:br w:type="page"/>
      </w:r>
    </w:p>
    <w:p w14:paraId="7D14EC39">
      <w:pPr>
        <w:pStyle w:val="59"/>
        <w:outlineLvl w:val="0"/>
      </w:pPr>
      <w:r>
        <w:t>五、投标人资质条件要求</w:t>
      </w:r>
    </w:p>
    <w:p w14:paraId="2D111A6E">
      <w:pPr>
        <w:pStyle w:val="19"/>
        <w:widowControl/>
      </w:pPr>
      <w:r>
        <w:t>（投标人资质要求的证明材料）</w:t>
      </w:r>
    </w:p>
    <w:p w14:paraId="057FEB46">
      <w:pPr>
        <w:numPr>
          <w:ilvl w:val="0"/>
          <w:numId w:val="18"/>
        </w:numPr>
        <w:rPr>
          <w:rFonts w:hint="eastAsia"/>
          <w:lang w:eastAsia="zh-CN"/>
        </w:rPr>
      </w:pPr>
      <w:r>
        <w:rPr>
          <w:rFonts w:hint="eastAsia"/>
          <w:lang w:eastAsia="zh-CN"/>
        </w:rPr>
        <w:t>营业执照</w:t>
      </w:r>
    </w:p>
    <w:p w14:paraId="3943DDED">
      <w:pPr>
        <w:numPr>
          <w:ilvl w:val="0"/>
          <w:numId w:val="18"/>
        </w:numPr>
      </w:pPr>
      <w:r>
        <w:rPr>
          <w:rFonts w:hint="eastAsia"/>
          <w:lang w:eastAsia="zh-CN"/>
        </w:rPr>
        <w:t>资质证书</w:t>
      </w:r>
    </w:p>
    <w:p w14:paraId="52D6E41C">
      <w:pPr>
        <w:numPr>
          <w:ilvl w:val="0"/>
          <w:numId w:val="18"/>
        </w:numPr>
      </w:pPr>
      <w:r>
        <w:rPr>
          <w:rFonts w:hint="eastAsia"/>
          <w:lang w:eastAsia="zh-CN"/>
        </w:rPr>
        <w:t>安全生产许可证</w:t>
      </w:r>
    </w:p>
    <w:p w14:paraId="7D66628D">
      <w:pPr>
        <w:numPr>
          <w:ilvl w:val="0"/>
          <w:numId w:val="18"/>
        </w:numPr>
      </w:pPr>
      <w:r>
        <w:rPr>
          <w:rFonts w:hint="eastAsia"/>
          <w:lang w:eastAsia="zh-CN"/>
        </w:rPr>
        <w:t>项目经理资格证书</w:t>
      </w:r>
    </w:p>
    <w:p w14:paraId="50957CE3">
      <w:pPr>
        <w:numPr>
          <w:ilvl w:val="0"/>
          <w:numId w:val="0"/>
        </w:numPr>
      </w:pPr>
    </w:p>
    <w:p w14:paraId="23851916">
      <w:pPr>
        <w:numPr>
          <w:ilvl w:val="0"/>
          <w:numId w:val="0"/>
        </w:numPr>
      </w:pPr>
      <w:r>
        <w:rPr>
          <w:rFonts w:hint="eastAsia"/>
          <w:lang w:eastAsia="zh-CN"/>
        </w:rPr>
        <w:t>（以上证明材料均须原件扫描件，并在有效期内）</w:t>
      </w:r>
    </w:p>
    <w:p w14:paraId="63E41BB8">
      <w:pPr>
        <w:numPr>
          <w:ilvl w:val="0"/>
          <w:numId w:val="18"/>
        </w:numPr>
      </w:pPr>
      <w:r>
        <w:br w:type="page"/>
      </w:r>
    </w:p>
    <w:p w14:paraId="2CD3E042">
      <w:pPr>
        <w:pStyle w:val="59"/>
        <w:outlineLvl w:val="0"/>
      </w:pPr>
      <w:r>
        <w:t>六、项目报价</w:t>
      </w:r>
    </w:p>
    <w:p w14:paraId="3F17289C">
      <w:pPr>
        <w:pStyle w:val="13"/>
        <w:widowControl/>
        <w:rPr>
          <w:color w:val="000000" w:themeColor="text1"/>
        </w:rPr>
      </w:pPr>
      <w:r>
        <w:rPr>
          <w:color w:val="000000" w:themeColor="text1"/>
        </w:rPr>
        <w:t>投标人报价要求：投标人需按工程量清单报价，包括总价、分部分项工程综合单价、措施费、规费、税费。投标总价不得高于招标控制金额。详见工程量清单（附QDY电子文档）：</w:t>
      </w:r>
    </w:p>
    <w:p w14:paraId="1FAA5915"/>
    <w:p w14:paraId="791C0D4B"/>
    <w:p w14:paraId="53124E57"/>
    <w:p w14:paraId="349AE5F9"/>
    <w:p w14:paraId="3EA622E9">
      <w:pPr>
        <w:rPr>
          <w:rFonts w:hint="eastAsia"/>
        </w:rPr>
      </w:pPr>
    </w:p>
    <w:p w14:paraId="74822E1F">
      <w:pPr>
        <w:jc w:val="center"/>
        <w:rPr>
          <w:rFonts w:hint="eastAsia"/>
          <w:sz w:val="48"/>
          <w:szCs w:val="48"/>
        </w:rPr>
      </w:pPr>
    </w:p>
    <w:p w14:paraId="14D98731">
      <w:pPr>
        <w:jc w:val="center"/>
        <w:rPr>
          <w:rFonts w:hint="eastAsia"/>
          <w:sz w:val="48"/>
          <w:szCs w:val="48"/>
        </w:rPr>
      </w:pPr>
    </w:p>
    <w:p w14:paraId="2964E248">
      <w:pPr>
        <w:jc w:val="center"/>
        <w:rPr>
          <w:rFonts w:hint="eastAsia"/>
          <w:sz w:val="48"/>
          <w:szCs w:val="48"/>
        </w:rPr>
      </w:pPr>
    </w:p>
    <w:p w14:paraId="2DA340C6">
      <w:pPr>
        <w:jc w:val="center"/>
        <w:rPr>
          <w:rFonts w:hint="eastAsia"/>
          <w:sz w:val="48"/>
          <w:szCs w:val="48"/>
        </w:rPr>
      </w:pPr>
    </w:p>
    <w:p w14:paraId="26CA7777">
      <w:pPr>
        <w:jc w:val="center"/>
        <w:rPr>
          <w:rFonts w:hint="eastAsia"/>
          <w:sz w:val="48"/>
          <w:szCs w:val="48"/>
        </w:rPr>
      </w:pPr>
    </w:p>
    <w:p w14:paraId="7DE6C9D0">
      <w:pPr>
        <w:jc w:val="center"/>
        <w:rPr>
          <w:rFonts w:hint="eastAsia"/>
          <w:sz w:val="48"/>
          <w:szCs w:val="48"/>
        </w:rPr>
      </w:pPr>
    </w:p>
    <w:p w14:paraId="10DA8115">
      <w:pPr>
        <w:jc w:val="center"/>
        <w:rPr>
          <w:rFonts w:hint="eastAsia"/>
          <w:sz w:val="48"/>
          <w:szCs w:val="48"/>
        </w:rPr>
      </w:pPr>
    </w:p>
    <w:p w14:paraId="2F4CC157">
      <w:pPr>
        <w:jc w:val="center"/>
        <w:rPr>
          <w:rFonts w:hint="eastAsia"/>
          <w:sz w:val="48"/>
          <w:szCs w:val="48"/>
        </w:rPr>
      </w:pPr>
    </w:p>
    <w:p w14:paraId="655AEE18">
      <w:pPr>
        <w:jc w:val="center"/>
        <w:rPr>
          <w:rFonts w:hint="eastAsia"/>
          <w:sz w:val="48"/>
          <w:szCs w:val="48"/>
        </w:rPr>
      </w:pPr>
    </w:p>
    <w:p w14:paraId="788794AC">
      <w:pPr>
        <w:jc w:val="center"/>
        <w:rPr>
          <w:rFonts w:hint="eastAsia"/>
          <w:sz w:val="48"/>
          <w:szCs w:val="48"/>
        </w:rPr>
      </w:pPr>
    </w:p>
    <w:p w14:paraId="3FC45AC2">
      <w:pPr>
        <w:jc w:val="center"/>
        <w:rPr>
          <w:rFonts w:hint="eastAsia"/>
          <w:sz w:val="48"/>
          <w:szCs w:val="48"/>
        </w:rPr>
      </w:pPr>
    </w:p>
    <w:p w14:paraId="6B169B51">
      <w:pPr>
        <w:pStyle w:val="61"/>
      </w:pPr>
    </w:p>
    <w:p w14:paraId="06056F76">
      <w:pPr>
        <w:pStyle w:val="61"/>
      </w:pPr>
      <w:r>
        <w:t>标底公示表</w:t>
      </w:r>
    </w:p>
    <w:p w14:paraId="37BD16E7">
      <w:pPr>
        <w:pStyle w:val="61"/>
      </w:pPr>
    </w:p>
    <w:p w14:paraId="41D3BA6B">
      <w:pPr>
        <w:pStyle w:val="61"/>
        <w:jc w:val="both"/>
      </w:pPr>
    </w:p>
    <w:p w14:paraId="01A09DDC"/>
    <w:tbl>
      <w:tblPr>
        <w:tblStyle w:val="24"/>
        <w:tblpPr w:leftFromText="180" w:rightFromText="180" w:vertAnchor="page" w:horzAnchor="page" w:tblpX="1297" w:tblpY="2440"/>
        <w:tblOverlap w:val="never"/>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0"/>
        <w:gridCol w:w="6460"/>
      </w:tblGrid>
      <w:tr w14:paraId="6F09A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3390" w:type="dxa"/>
            <w:noWrap w:val="0"/>
            <w:vAlign w:val="center"/>
          </w:tcPr>
          <w:p w14:paraId="7D11352E">
            <w:pPr>
              <w:jc w:val="left"/>
              <w:rPr>
                <w:rFonts w:hint="eastAsia"/>
                <w:sz w:val="30"/>
                <w:szCs w:val="30"/>
              </w:rPr>
            </w:pPr>
            <w:r>
              <w:rPr>
                <w:rFonts w:hint="eastAsia"/>
                <w:sz w:val="30"/>
                <w:szCs w:val="30"/>
              </w:rPr>
              <w:t>工程名称</w:t>
            </w:r>
          </w:p>
        </w:tc>
        <w:tc>
          <w:tcPr>
            <w:tcW w:w="6460" w:type="dxa"/>
            <w:noWrap w:val="0"/>
            <w:vAlign w:val="center"/>
          </w:tcPr>
          <w:p w14:paraId="1413E805">
            <w:pPr>
              <w:widowControl/>
              <w:jc w:val="center"/>
              <w:textAlignment w:val="center"/>
              <w:rPr>
                <w:rFonts w:hint="default" w:ascii="楷体_GB2312" w:hAnsi="宋体" w:eastAsia="楷体_GB2312"/>
                <w:b/>
                <w:bCs/>
                <w:sz w:val="28"/>
                <w:szCs w:val="28"/>
                <w:lang w:val="en-US" w:eastAsia="zh-CN"/>
              </w:rPr>
            </w:pPr>
            <w:r>
              <w:rPr>
                <w:rFonts w:hint="default" w:ascii="楷体_GB2312" w:hAnsi="宋体" w:eastAsia="楷体_GB2312"/>
                <w:b/>
                <w:bCs/>
                <w:sz w:val="28"/>
                <w:szCs w:val="28"/>
                <w:lang w:val="en-US" w:eastAsia="zh-CN"/>
              </w:rPr>
              <w:t>海兴楼、海润楼EB单元2台电梯加装项目</w:t>
            </w:r>
          </w:p>
        </w:tc>
      </w:tr>
      <w:tr w14:paraId="60923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3390" w:type="dxa"/>
            <w:noWrap w:val="0"/>
            <w:vAlign w:val="top"/>
          </w:tcPr>
          <w:p w14:paraId="11C461FB">
            <w:pPr>
              <w:rPr>
                <w:rFonts w:hint="eastAsia"/>
                <w:sz w:val="30"/>
                <w:szCs w:val="30"/>
                <w:highlight w:val="none"/>
              </w:rPr>
            </w:pPr>
            <w:r>
              <w:rPr>
                <w:rFonts w:hint="eastAsia"/>
                <w:sz w:val="30"/>
                <w:szCs w:val="30"/>
                <w:highlight w:val="none"/>
              </w:rPr>
              <w:t>审定造价</w:t>
            </w:r>
          </w:p>
        </w:tc>
        <w:tc>
          <w:tcPr>
            <w:tcW w:w="6460" w:type="dxa"/>
            <w:noWrap w:val="0"/>
            <w:vAlign w:val="center"/>
          </w:tcPr>
          <w:p w14:paraId="5B6BA74A">
            <w:pPr>
              <w:widowControl/>
              <w:ind w:firstLine="1405" w:firstLineChars="500"/>
              <w:jc w:val="left"/>
              <w:textAlignment w:val="center"/>
              <w:rPr>
                <w:rFonts w:hint="default" w:ascii="楷体_GB2312" w:hAnsi="宋体" w:eastAsia="楷体_GB2312"/>
                <w:b/>
                <w:bCs/>
                <w:sz w:val="28"/>
                <w:highlight w:val="none"/>
                <w:lang w:val="en-US" w:eastAsia="zh-CN"/>
              </w:rPr>
            </w:pPr>
            <w:r>
              <w:rPr>
                <w:rFonts w:hint="eastAsia" w:ascii="楷体_GB2312" w:hAnsi="宋体" w:eastAsia="楷体_GB2312"/>
                <w:b/>
                <w:bCs/>
                <w:sz w:val="28"/>
                <w:highlight w:val="none"/>
                <w:u w:val="single"/>
                <w:lang w:val="en-US" w:eastAsia="zh-CN"/>
              </w:rPr>
              <w:t>116.293950</w:t>
            </w:r>
            <w:r>
              <w:rPr>
                <w:rFonts w:hint="eastAsia" w:ascii="楷体_GB2312" w:hAnsi="宋体" w:eastAsia="楷体_GB2312"/>
                <w:b/>
                <w:bCs/>
                <w:sz w:val="28"/>
                <w:highlight w:val="none"/>
                <w:lang w:val="en-US" w:eastAsia="zh-CN"/>
              </w:rPr>
              <w:t>万元</w:t>
            </w:r>
          </w:p>
        </w:tc>
      </w:tr>
      <w:tr w14:paraId="3CFF4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3390" w:type="dxa"/>
            <w:noWrap w:val="0"/>
            <w:vAlign w:val="top"/>
          </w:tcPr>
          <w:p w14:paraId="2EE07D8B">
            <w:pPr>
              <w:rPr>
                <w:rFonts w:hint="eastAsia"/>
                <w:sz w:val="30"/>
                <w:szCs w:val="30"/>
                <w:highlight w:val="none"/>
              </w:rPr>
            </w:pPr>
            <w:r>
              <w:rPr>
                <w:rFonts w:hint="eastAsia"/>
                <w:sz w:val="30"/>
                <w:szCs w:val="30"/>
                <w:highlight w:val="none"/>
              </w:rPr>
              <w:t>投标报价上限</w:t>
            </w:r>
          </w:p>
        </w:tc>
        <w:tc>
          <w:tcPr>
            <w:tcW w:w="6460" w:type="dxa"/>
            <w:noWrap w:val="0"/>
            <w:vAlign w:val="top"/>
          </w:tcPr>
          <w:p w14:paraId="5470AD5E">
            <w:pPr>
              <w:jc w:val="center"/>
              <w:rPr>
                <w:rFonts w:hint="eastAsia"/>
                <w:b/>
                <w:sz w:val="28"/>
                <w:szCs w:val="28"/>
                <w:highlight w:val="none"/>
              </w:rPr>
            </w:pPr>
            <w:r>
              <w:rPr>
                <w:rFonts w:hint="eastAsia" w:ascii="楷体_GB2312" w:hAnsi="宋体" w:eastAsia="楷体_GB2312"/>
                <w:b/>
                <w:bCs/>
                <w:sz w:val="28"/>
                <w:szCs w:val="28"/>
                <w:lang w:val="en-US" w:eastAsia="zh-CN"/>
              </w:rPr>
              <w:t>标底下浮</w:t>
            </w:r>
            <w:r>
              <w:rPr>
                <w:rFonts w:hint="eastAsia" w:ascii="楷体_GB2312" w:hAnsi="宋体" w:eastAsia="楷体_GB2312"/>
                <w:b/>
                <w:bCs/>
                <w:sz w:val="28"/>
                <w:szCs w:val="28"/>
                <w:u w:val="single"/>
                <w:lang w:val="en-US" w:eastAsia="zh-CN"/>
              </w:rPr>
              <w:t>0</w:t>
            </w:r>
            <w:r>
              <w:rPr>
                <w:rFonts w:hint="eastAsia" w:ascii="楷体_GB2312" w:hAnsi="宋体" w:eastAsia="楷体_GB2312"/>
                <w:b/>
                <w:bCs/>
                <w:sz w:val="28"/>
                <w:szCs w:val="28"/>
                <w:u w:val="none"/>
                <w:lang w:val="en-US" w:eastAsia="zh-CN"/>
              </w:rPr>
              <w:t>％，即</w:t>
            </w:r>
            <w:r>
              <w:rPr>
                <w:rFonts w:hint="eastAsia" w:ascii="楷体_GB2312" w:hAnsi="宋体" w:eastAsia="楷体_GB2312"/>
                <w:b/>
                <w:bCs/>
                <w:sz w:val="28"/>
                <w:highlight w:val="none"/>
                <w:u w:val="single"/>
                <w:lang w:val="en-US" w:eastAsia="zh-CN"/>
              </w:rPr>
              <w:t>116.293950</w:t>
            </w:r>
            <w:r>
              <w:rPr>
                <w:rFonts w:hint="eastAsia" w:ascii="楷体_GB2312" w:hAnsi="宋体" w:eastAsia="楷体_GB2312"/>
                <w:b/>
                <w:bCs/>
                <w:sz w:val="28"/>
                <w:szCs w:val="28"/>
                <w:lang w:val="en-US" w:eastAsia="zh-CN"/>
              </w:rPr>
              <w:t>万元</w:t>
            </w:r>
          </w:p>
        </w:tc>
      </w:tr>
      <w:tr w14:paraId="3F0D7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3390" w:type="dxa"/>
            <w:noWrap w:val="0"/>
            <w:vAlign w:val="top"/>
          </w:tcPr>
          <w:p w14:paraId="193F3FCE">
            <w:pPr>
              <w:rPr>
                <w:rFonts w:hint="eastAsia"/>
                <w:sz w:val="30"/>
                <w:szCs w:val="30"/>
              </w:rPr>
            </w:pPr>
            <w:r>
              <w:rPr>
                <w:rFonts w:hint="eastAsia"/>
                <w:sz w:val="30"/>
                <w:szCs w:val="30"/>
              </w:rPr>
              <w:t>招标控制价修正价格</w:t>
            </w:r>
          </w:p>
        </w:tc>
        <w:tc>
          <w:tcPr>
            <w:tcW w:w="6460" w:type="dxa"/>
            <w:noWrap w:val="0"/>
            <w:vAlign w:val="top"/>
          </w:tcPr>
          <w:p w14:paraId="7010C481">
            <w:pPr>
              <w:ind w:firstLine="3092" w:firstLineChars="1100"/>
              <w:jc w:val="both"/>
              <w:rPr>
                <w:rFonts w:hint="default" w:eastAsia="宋体"/>
                <w:b/>
                <w:sz w:val="28"/>
                <w:szCs w:val="28"/>
                <w:lang w:val="en-US" w:eastAsia="zh-CN"/>
              </w:rPr>
            </w:pPr>
            <w:r>
              <w:rPr>
                <w:rFonts w:hint="eastAsia"/>
                <w:b/>
                <w:sz w:val="28"/>
                <w:szCs w:val="28"/>
                <w:lang w:val="en-US" w:eastAsia="zh-CN"/>
              </w:rPr>
              <w:t>/</w:t>
            </w:r>
          </w:p>
        </w:tc>
      </w:tr>
      <w:tr w14:paraId="2521D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3390" w:type="dxa"/>
            <w:noWrap w:val="0"/>
            <w:vAlign w:val="top"/>
          </w:tcPr>
          <w:p w14:paraId="27FC24D0">
            <w:pPr>
              <w:rPr>
                <w:rFonts w:hint="eastAsia"/>
                <w:sz w:val="30"/>
                <w:szCs w:val="30"/>
                <w:highlight w:val="none"/>
              </w:rPr>
            </w:pPr>
            <w:r>
              <w:rPr>
                <w:rFonts w:hint="eastAsia"/>
                <w:sz w:val="30"/>
                <w:szCs w:val="30"/>
                <w:highlight w:val="none"/>
              </w:rPr>
              <w:t>安全文明措施费</w:t>
            </w:r>
          </w:p>
        </w:tc>
        <w:tc>
          <w:tcPr>
            <w:tcW w:w="6460" w:type="dxa"/>
            <w:noWrap w:val="0"/>
            <w:vAlign w:val="top"/>
          </w:tcPr>
          <w:p w14:paraId="3437C865">
            <w:pPr>
              <w:ind w:firstLine="829" w:firstLineChars="295"/>
              <w:jc w:val="center"/>
              <w:rPr>
                <w:rFonts w:hint="eastAsia" w:ascii="楷体_GB2312" w:hAnsi="宋体" w:eastAsia="楷体_GB2312"/>
                <w:b/>
                <w:bCs/>
                <w:sz w:val="28"/>
                <w:highlight w:val="none"/>
              </w:rPr>
            </w:pPr>
            <w:r>
              <w:rPr>
                <w:rFonts w:hint="eastAsia"/>
                <w:b/>
                <w:sz w:val="28"/>
                <w:szCs w:val="28"/>
                <w:u w:val="single"/>
                <w:lang w:val="en-US" w:eastAsia="zh-CN"/>
              </w:rPr>
              <w:t>2.931802</w:t>
            </w:r>
            <w:r>
              <w:rPr>
                <w:rFonts w:hint="eastAsia"/>
                <w:b/>
                <w:sz w:val="28"/>
                <w:szCs w:val="28"/>
                <w:lang w:val="en-US" w:eastAsia="zh-CN"/>
              </w:rPr>
              <w:t>万元</w:t>
            </w:r>
            <w:r>
              <w:rPr>
                <w:rFonts w:hint="eastAsia" w:ascii="宋体" w:hAnsi="宋体"/>
                <w:kern w:val="0"/>
                <w:sz w:val="24"/>
                <w:highlight w:val="none"/>
              </w:rPr>
              <w:t>（不含规费、税金）</w:t>
            </w:r>
          </w:p>
        </w:tc>
      </w:tr>
      <w:tr w14:paraId="6D2C0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3390" w:type="dxa"/>
            <w:noWrap w:val="0"/>
            <w:vAlign w:val="top"/>
          </w:tcPr>
          <w:p w14:paraId="3953ACA4">
            <w:pPr>
              <w:ind w:left="300" w:hanging="300" w:hangingChars="100"/>
              <w:rPr>
                <w:rFonts w:hint="eastAsia"/>
                <w:sz w:val="30"/>
                <w:szCs w:val="30"/>
              </w:rPr>
            </w:pPr>
            <w:r>
              <w:rPr>
                <w:rFonts w:hint="eastAsia"/>
                <w:sz w:val="30"/>
                <w:szCs w:val="30"/>
              </w:rPr>
              <w:t>截标时间（经窗口确定）</w:t>
            </w:r>
          </w:p>
        </w:tc>
        <w:tc>
          <w:tcPr>
            <w:tcW w:w="6460" w:type="dxa"/>
            <w:noWrap w:val="0"/>
            <w:vAlign w:val="top"/>
          </w:tcPr>
          <w:p w14:paraId="649B7432">
            <w:pPr>
              <w:jc w:val="center"/>
              <w:rPr>
                <w:rFonts w:hint="eastAsia"/>
                <w:sz w:val="30"/>
                <w:szCs w:val="30"/>
              </w:rPr>
            </w:pPr>
            <w:r>
              <w:rPr>
                <w:rFonts w:hint="eastAsia"/>
                <w:sz w:val="30"/>
                <w:szCs w:val="30"/>
                <w:lang w:val="en-US" w:eastAsia="zh-CN"/>
              </w:rPr>
              <w:t>详见招标文件</w:t>
            </w:r>
          </w:p>
        </w:tc>
      </w:tr>
      <w:tr w14:paraId="6F13D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2" w:hRule="atLeast"/>
        </w:trPr>
        <w:tc>
          <w:tcPr>
            <w:tcW w:w="9850" w:type="dxa"/>
            <w:gridSpan w:val="2"/>
            <w:noWrap w:val="0"/>
            <w:vAlign w:val="top"/>
          </w:tcPr>
          <w:p w14:paraId="7DAC4145">
            <w:pPr>
              <w:rPr>
                <w:rFonts w:hint="eastAsia"/>
                <w:sz w:val="30"/>
                <w:szCs w:val="30"/>
                <w:highlight w:val="none"/>
              </w:rPr>
            </w:pPr>
            <w:r>
              <w:rPr>
                <w:rFonts w:hint="eastAsia"/>
                <w:sz w:val="30"/>
                <w:szCs w:val="30"/>
                <w:highlight w:val="none"/>
              </w:rPr>
              <w:t>备注</w:t>
            </w:r>
            <w:r>
              <w:rPr>
                <w:rFonts w:hint="eastAsia"/>
                <w:szCs w:val="21"/>
                <w:highlight w:val="none"/>
              </w:rPr>
              <w:t>（73号文要求公示的其他内容）</w:t>
            </w:r>
            <w:r>
              <w:rPr>
                <w:rFonts w:hint="eastAsia"/>
                <w:sz w:val="30"/>
                <w:szCs w:val="30"/>
                <w:highlight w:val="none"/>
              </w:rPr>
              <w:t>：</w:t>
            </w:r>
          </w:p>
          <w:p w14:paraId="52B87D26">
            <w:pPr>
              <w:rPr>
                <w:rFonts w:hint="eastAsia" w:ascii="宋体" w:hAnsi="宋体"/>
                <w:kern w:val="0"/>
                <w:sz w:val="24"/>
                <w:highlight w:val="none"/>
              </w:rPr>
            </w:pPr>
            <w:r>
              <w:rPr>
                <w:rFonts w:hint="eastAsia" w:ascii="宋体" w:hAnsi="宋体"/>
                <w:kern w:val="0"/>
                <w:sz w:val="24"/>
                <w:highlight w:val="none"/>
              </w:rPr>
              <w:t>1. 标底主要材料价格采用《深圳市建设工程价格信息》20</w:t>
            </w:r>
            <w:r>
              <w:rPr>
                <w:rFonts w:hint="eastAsia" w:ascii="宋体" w:hAnsi="宋体"/>
                <w:kern w:val="0"/>
                <w:sz w:val="24"/>
                <w:highlight w:val="none"/>
                <w:lang w:val="en-US" w:eastAsia="zh-CN"/>
              </w:rPr>
              <w:t>22</w:t>
            </w:r>
            <w:r>
              <w:rPr>
                <w:rFonts w:hint="eastAsia" w:ascii="宋体" w:hAnsi="宋体"/>
                <w:kern w:val="0"/>
                <w:sz w:val="24"/>
                <w:highlight w:val="none"/>
              </w:rPr>
              <w:t>年第</w:t>
            </w:r>
            <w:r>
              <w:rPr>
                <w:rFonts w:hint="eastAsia" w:ascii="宋体" w:hAnsi="宋体"/>
                <w:kern w:val="0"/>
                <w:sz w:val="24"/>
                <w:highlight w:val="none"/>
                <w:lang w:val="en-US" w:eastAsia="zh-CN"/>
              </w:rPr>
              <w:t>1</w:t>
            </w:r>
            <w:r>
              <w:rPr>
                <w:rFonts w:hint="eastAsia" w:ascii="宋体" w:hAnsi="宋体"/>
                <w:kern w:val="0"/>
                <w:sz w:val="24"/>
                <w:highlight w:val="none"/>
              </w:rPr>
              <w:t>期。</w:t>
            </w:r>
          </w:p>
          <w:p w14:paraId="60078B81">
            <w:pPr>
              <w:rPr>
                <w:rFonts w:hint="eastAsia" w:ascii="宋体" w:hAnsi="宋体"/>
                <w:kern w:val="0"/>
                <w:sz w:val="24"/>
                <w:highlight w:val="none"/>
              </w:rPr>
            </w:pPr>
            <w:r>
              <w:rPr>
                <w:rFonts w:hint="eastAsia" w:ascii="宋体" w:hAnsi="宋体"/>
                <w:kern w:val="0"/>
                <w:sz w:val="24"/>
                <w:highlight w:val="none"/>
              </w:rPr>
              <w:t>2. 工程总价：</w:t>
            </w:r>
            <w:r>
              <w:rPr>
                <w:rFonts w:hint="eastAsia" w:ascii="宋体" w:hAnsi="宋体"/>
                <w:kern w:val="0"/>
                <w:sz w:val="24"/>
                <w:highlight w:val="none"/>
                <w:u w:val="single"/>
                <w:lang w:val="en-US" w:eastAsia="zh-CN"/>
              </w:rPr>
              <w:t>116.293950</w:t>
            </w:r>
            <w:r>
              <w:rPr>
                <w:rFonts w:hint="eastAsia" w:ascii="宋体" w:hAnsi="宋体"/>
                <w:kern w:val="0"/>
                <w:sz w:val="24"/>
                <w:highlight w:val="none"/>
                <w:lang w:val="en-US" w:eastAsia="zh-CN"/>
              </w:rPr>
              <w:t>万</w:t>
            </w:r>
            <w:r>
              <w:rPr>
                <w:rFonts w:hint="eastAsia" w:ascii="宋体" w:hAnsi="宋体"/>
                <w:kern w:val="0"/>
                <w:sz w:val="24"/>
                <w:highlight w:val="none"/>
              </w:rPr>
              <w:t>元；</w:t>
            </w:r>
          </w:p>
          <w:p w14:paraId="01521FE3">
            <w:pPr>
              <w:rPr>
                <w:rFonts w:hint="eastAsia" w:ascii="宋体" w:hAnsi="宋体"/>
                <w:kern w:val="0"/>
                <w:sz w:val="24"/>
                <w:highlight w:val="yellow"/>
              </w:rPr>
            </w:pPr>
            <w:r>
              <w:rPr>
                <w:rFonts w:hint="eastAsia" w:ascii="宋体" w:hAnsi="宋体"/>
                <w:kern w:val="0"/>
                <w:sz w:val="24"/>
                <w:highlight w:val="none"/>
              </w:rPr>
              <w:t xml:space="preserve">   分部分项工程量清单计价合计：</w:t>
            </w:r>
            <w:r>
              <w:rPr>
                <w:rFonts w:hint="eastAsia" w:ascii="宋体" w:hAnsi="宋体"/>
                <w:kern w:val="0"/>
                <w:sz w:val="24"/>
                <w:highlight w:val="none"/>
                <w:u w:val="single"/>
                <w:lang w:val="en-US" w:eastAsia="zh-CN"/>
              </w:rPr>
              <w:t>102.700747</w:t>
            </w:r>
            <w:r>
              <w:rPr>
                <w:rFonts w:hint="eastAsia" w:ascii="宋体" w:hAnsi="宋体"/>
                <w:kern w:val="0"/>
                <w:sz w:val="24"/>
                <w:highlight w:val="none"/>
                <w:lang w:val="en-US" w:eastAsia="zh-CN"/>
              </w:rPr>
              <w:t>万</w:t>
            </w:r>
            <w:r>
              <w:rPr>
                <w:rFonts w:hint="eastAsia" w:ascii="宋体" w:hAnsi="宋体"/>
                <w:kern w:val="0"/>
                <w:sz w:val="24"/>
                <w:highlight w:val="none"/>
              </w:rPr>
              <w:t>元；</w:t>
            </w:r>
          </w:p>
          <w:p w14:paraId="5D686AC2">
            <w:pPr>
              <w:rPr>
                <w:rFonts w:hint="eastAsia" w:ascii="宋体" w:hAnsi="宋体"/>
                <w:kern w:val="0"/>
                <w:sz w:val="24"/>
                <w:highlight w:val="none"/>
              </w:rPr>
            </w:pPr>
            <w:r>
              <w:rPr>
                <w:rFonts w:hint="eastAsia" w:ascii="宋体" w:hAnsi="宋体"/>
                <w:kern w:val="0"/>
                <w:sz w:val="24"/>
                <w:highlight w:val="none"/>
              </w:rPr>
              <w:t xml:space="preserve">   措施项目清单计价合计：</w:t>
            </w:r>
            <w:r>
              <w:rPr>
                <w:rFonts w:hint="eastAsia" w:ascii="宋体" w:hAnsi="宋体"/>
                <w:kern w:val="0"/>
                <w:sz w:val="24"/>
                <w:highlight w:val="none"/>
                <w:u w:val="single"/>
                <w:lang w:val="en-US" w:eastAsia="zh-CN"/>
              </w:rPr>
              <w:t>7.238506</w:t>
            </w:r>
            <w:r>
              <w:rPr>
                <w:rFonts w:hint="eastAsia" w:ascii="宋体" w:hAnsi="宋体"/>
                <w:kern w:val="0"/>
                <w:sz w:val="24"/>
                <w:highlight w:val="none"/>
                <w:lang w:val="en-US" w:eastAsia="zh-CN"/>
              </w:rPr>
              <w:t>万</w:t>
            </w:r>
            <w:r>
              <w:rPr>
                <w:rFonts w:hint="eastAsia" w:ascii="宋体" w:hAnsi="宋体"/>
                <w:kern w:val="0"/>
                <w:sz w:val="24"/>
                <w:highlight w:val="none"/>
              </w:rPr>
              <w:t>元；</w:t>
            </w:r>
          </w:p>
          <w:p w14:paraId="29297D6E">
            <w:pPr>
              <w:rPr>
                <w:rFonts w:hint="default" w:ascii="宋体" w:hAnsi="宋体" w:eastAsia="宋体"/>
                <w:kern w:val="0"/>
                <w:sz w:val="24"/>
                <w:highlight w:val="none"/>
                <w:lang w:val="en-US" w:eastAsia="zh-CN"/>
              </w:rPr>
            </w:pPr>
            <w:r>
              <w:rPr>
                <w:rFonts w:hint="eastAsia" w:ascii="宋体" w:hAnsi="宋体"/>
                <w:kern w:val="0"/>
                <w:sz w:val="24"/>
                <w:highlight w:val="none"/>
              </w:rPr>
              <w:t xml:space="preserve">   规费：</w:t>
            </w:r>
            <w:r>
              <w:rPr>
                <w:rFonts w:hint="eastAsia" w:ascii="宋体" w:hAnsi="宋体"/>
                <w:color w:val="auto"/>
                <w:kern w:val="0"/>
                <w:sz w:val="24"/>
                <w:highlight w:val="none"/>
                <w:u w:val="single"/>
                <w:lang w:val="en-US" w:eastAsia="zh-CN"/>
              </w:rPr>
              <w:t>2.549865</w:t>
            </w:r>
            <w:r>
              <w:rPr>
                <w:rFonts w:hint="eastAsia" w:ascii="宋体" w:hAnsi="宋体"/>
                <w:kern w:val="0"/>
                <w:sz w:val="24"/>
                <w:highlight w:val="none"/>
                <w:lang w:val="en-US" w:eastAsia="zh-CN"/>
              </w:rPr>
              <w:t>万</w:t>
            </w:r>
            <w:r>
              <w:rPr>
                <w:rFonts w:hint="eastAsia" w:ascii="宋体" w:hAnsi="宋体"/>
                <w:kern w:val="0"/>
                <w:sz w:val="24"/>
                <w:highlight w:val="none"/>
              </w:rPr>
              <w:t>元；</w:t>
            </w:r>
            <w:r>
              <w:rPr>
                <w:rFonts w:hint="eastAsia" w:ascii="宋体" w:hAnsi="宋体"/>
                <w:kern w:val="0"/>
                <w:sz w:val="24"/>
                <w:highlight w:val="none"/>
                <w:lang w:val="en-US" w:eastAsia="zh-CN"/>
              </w:rPr>
              <w:t xml:space="preserve">                                                                                                                                                                                                                                                                                                                                                                                                                                                                                                                                                                                                                                                                                                                                                                                                                                          </w:t>
            </w:r>
          </w:p>
          <w:p w14:paraId="53166EF3">
            <w:pPr>
              <w:rPr>
                <w:rFonts w:hint="eastAsia" w:ascii="宋体" w:hAnsi="宋体"/>
                <w:kern w:val="0"/>
                <w:sz w:val="24"/>
                <w:highlight w:val="none"/>
              </w:rPr>
            </w:pPr>
            <w:r>
              <w:rPr>
                <w:rFonts w:hint="eastAsia" w:ascii="宋体" w:hAnsi="宋体"/>
                <w:kern w:val="0"/>
                <w:sz w:val="24"/>
                <w:highlight w:val="none"/>
              </w:rPr>
              <w:t xml:space="preserve">   税金：</w:t>
            </w:r>
            <w:r>
              <w:rPr>
                <w:rFonts w:hint="eastAsia" w:ascii="宋体" w:hAnsi="宋体"/>
                <w:kern w:val="0"/>
                <w:sz w:val="24"/>
                <w:highlight w:val="none"/>
                <w:u w:val="single"/>
                <w:lang w:val="en-US" w:eastAsia="zh-CN"/>
              </w:rPr>
              <w:t>3.804832</w:t>
            </w:r>
            <w:r>
              <w:rPr>
                <w:rFonts w:hint="eastAsia" w:ascii="宋体" w:hAnsi="宋体"/>
                <w:kern w:val="0"/>
                <w:sz w:val="24"/>
                <w:highlight w:val="none"/>
                <w:lang w:val="en-US" w:eastAsia="zh-CN"/>
              </w:rPr>
              <w:t>万</w:t>
            </w:r>
            <w:r>
              <w:rPr>
                <w:rFonts w:hint="eastAsia" w:ascii="宋体" w:hAnsi="宋体"/>
                <w:kern w:val="0"/>
                <w:sz w:val="24"/>
                <w:highlight w:val="none"/>
              </w:rPr>
              <w:t xml:space="preserve">元； </w:t>
            </w:r>
          </w:p>
          <w:p w14:paraId="7BBD53B5">
            <w:pPr>
              <w:rPr>
                <w:rFonts w:hint="eastAsia" w:ascii="宋体" w:hAnsi="宋体"/>
                <w:kern w:val="0"/>
                <w:sz w:val="24"/>
                <w:highlight w:val="none"/>
              </w:rPr>
            </w:pPr>
            <w:r>
              <w:rPr>
                <w:rFonts w:hint="eastAsia" w:ascii="宋体" w:hAnsi="宋体"/>
                <w:kern w:val="0"/>
                <w:sz w:val="24"/>
                <w:highlight w:val="none"/>
              </w:rPr>
              <w:t>工程建设其他费：</w:t>
            </w:r>
            <w:r>
              <w:rPr>
                <w:rFonts w:hint="eastAsia" w:ascii="宋体" w:hAnsi="宋体"/>
                <w:kern w:val="0"/>
                <w:sz w:val="24"/>
                <w:highlight w:val="none"/>
                <w:u w:val="single"/>
                <w:lang w:val="en-US" w:eastAsia="zh-CN"/>
              </w:rPr>
              <w:t>0</w:t>
            </w:r>
            <w:r>
              <w:rPr>
                <w:rFonts w:hint="eastAsia" w:ascii="宋体" w:hAnsi="宋体"/>
                <w:kern w:val="0"/>
                <w:sz w:val="24"/>
                <w:highlight w:val="none"/>
                <w:lang w:val="en-US" w:eastAsia="zh-CN"/>
              </w:rPr>
              <w:t>万</w:t>
            </w:r>
            <w:r>
              <w:rPr>
                <w:rFonts w:hint="eastAsia" w:ascii="宋体" w:hAnsi="宋体"/>
                <w:kern w:val="0"/>
                <w:sz w:val="24"/>
                <w:highlight w:val="none"/>
              </w:rPr>
              <w:t xml:space="preserve">元 </w:t>
            </w:r>
          </w:p>
          <w:p w14:paraId="5F7E97DB">
            <w:pPr>
              <w:rPr>
                <w:rFonts w:hint="eastAsia" w:ascii="宋体" w:hAnsi="宋体"/>
                <w:kern w:val="0"/>
                <w:sz w:val="24"/>
                <w:highlight w:val="none"/>
              </w:rPr>
            </w:pPr>
            <w:r>
              <w:rPr>
                <w:rFonts w:hint="eastAsia" w:ascii="宋体" w:hAnsi="宋体"/>
                <w:kern w:val="0"/>
                <w:sz w:val="24"/>
                <w:highlight w:val="none"/>
              </w:rPr>
              <w:t>3. 不可竞争费用合计</w:t>
            </w:r>
            <w:r>
              <w:rPr>
                <w:rFonts w:hint="eastAsia" w:ascii="宋体" w:hAnsi="宋体"/>
                <w:kern w:val="0"/>
                <w:sz w:val="24"/>
                <w:highlight w:val="none"/>
                <w:u w:val="single"/>
                <w:lang w:val="en-US" w:eastAsia="zh-CN"/>
              </w:rPr>
              <w:t>2.931802</w:t>
            </w:r>
            <w:r>
              <w:rPr>
                <w:rFonts w:hint="eastAsia"/>
                <w:highlight w:val="none"/>
                <w:lang w:val="en-US" w:eastAsia="zh-CN"/>
              </w:rPr>
              <w:t>万</w:t>
            </w:r>
            <w:r>
              <w:rPr>
                <w:rFonts w:hint="eastAsia" w:ascii="宋体" w:hAnsi="宋体"/>
                <w:kern w:val="0"/>
                <w:sz w:val="24"/>
                <w:highlight w:val="none"/>
              </w:rPr>
              <w:t>元，其中，安全文明措施费（不含规费、税金）：</w:t>
            </w:r>
          </w:p>
          <w:p w14:paraId="17906323">
            <w:pPr>
              <w:ind w:firstLine="360" w:firstLineChars="150"/>
              <w:rPr>
                <w:rFonts w:hint="eastAsia" w:ascii="宋体" w:hAnsi="宋体"/>
                <w:kern w:val="0"/>
                <w:sz w:val="24"/>
                <w:highlight w:val="none"/>
              </w:rPr>
            </w:pPr>
            <w:r>
              <w:rPr>
                <w:rFonts w:hint="eastAsia" w:ascii="宋体" w:hAnsi="宋体"/>
                <w:kern w:val="0"/>
                <w:sz w:val="24"/>
                <w:highlight w:val="none"/>
                <w:u w:val="single"/>
                <w:lang w:val="en-US" w:eastAsia="zh-CN"/>
              </w:rPr>
              <w:t>2.931802</w:t>
            </w:r>
            <w:r>
              <w:rPr>
                <w:rFonts w:hint="eastAsia"/>
                <w:highlight w:val="none"/>
                <w:lang w:val="en-US" w:eastAsia="zh-CN"/>
              </w:rPr>
              <w:t>万</w:t>
            </w:r>
            <w:r>
              <w:rPr>
                <w:rFonts w:hint="eastAsia" w:ascii="宋体" w:hAnsi="宋体"/>
                <w:kern w:val="0"/>
                <w:sz w:val="24"/>
                <w:highlight w:val="none"/>
              </w:rPr>
              <w:t>元.</w:t>
            </w:r>
            <w:r>
              <w:rPr>
                <w:rFonts w:hint="eastAsia"/>
                <w:highlight w:val="none"/>
              </w:rPr>
              <w:t xml:space="preserve"> </w:t>
            </w:r>
            <w:r>
              <w:rPr>
                <w:rFonts w:hint="eastAsia" w:ascii="宋体" w:hAnsi="宋体"/>
                <w:kern w:val="0"/>
                <w:sz w:val="24"/>
                <w:highlight w:val="none"/>
              </w:rPr>
              <w:t>暂列金额:</w:t>
            </w:r>
            <w:r>
              <w:rPr>
                <w:rFonts w:hint="eastAsia" w:ascii="宋体" w:hAnsi="宋体"/>
                <w:kern w:val="0"/>
                <w:sz w:val="24"/>
                <w:highlight w:val="none"/>
                <w:u w:val="single"/>
                <w:lang w:val="en-US" w:eastAsia="zh-CN"/>
              </w:rPr>
              <w:t>0</w:t>
            </w:r>
            <w:r>
              <w:rPr>
                <w:rFonts w:hint="eastAsia"/>
                <w:highlight w:val="none"/>
                <w:lang w:val="en-US" w:eastAsia="zh-CN"/>
              </w:rPr>
              <w:t>万</w:t>
            </w:r>
            <w:r>
              <w:rPr>
                <w:rFonts w:hint="eastAsia" w:ascii="宋体" w:hAnsi="宋体"/>
                <w:kern w:val="0"/>
                <w:sz w:val="24"/>
                <w:highlight w:val="none"/>
              </w:rPr>
              <w:t>元.</w:t>
            </w:r>
            <w:r>
              <w:rPr>
                <w:rFonts w:hint="eastAsia"/>
                <w:highlight w:val="none"/>
              </w:rPr>
              <w:t xml:space="preserve"> </w:t>
            </w:r>
            <w:r>
              <w:rPr>
                <w:rFonts w:hint="eastAsia" w:ascii="宋体" w:hAnsi="宋体"/>
                <w:kern w:val="0"/>
                <w:sz w:val="24"/>
                <w:highlight w:val="none"/>
              </w:rPr>
              <w:t>专业工程暂估价:</w:t>
            </w:r>
            <w:r>
              <w:rPr>
                <w:rFonts w:hint="eastAsia" w:ascii="宋体" w:hAnsi="宋体"/>
                <w:kern w:val="0"/>
                <w:sz w:val="24"/>
                <w:highlight w:val="none"/>
                <w:u w:val="single"/>
                <w:lang w:val="en-US" w:eastAsia="zh-CN"/>
              </w:rPr>
              <w:t>0</w:t>
            </w:r>
            <w:r>
              <w:rPr>
                <w:rFonts w:hint="eastAsia"/>
                <w:highlight w:val="none"/>
                <w:lang w:val="en-US" w:eastAsia="zh-CN"/>
              </w:rPr>
              <w:t>万</w:t>
            </w:r>
            <w:r>
              <w:rPr>
                <w:rFonts w:hint="eastAsia" w:ascii="宋体" w:hAnsi="宋体"/>
                <w:kern w:val="0"/>
                <w:sz w:val="24"/>
                <w:highlight w:val="none"/>
              </w:rPr>
              <w:t xml:space="preserve">元。 </w:t>
            </w:r>
          </w:p>
        </w:tc>
      </w:tr>
      <w:tr w14:paraId="71409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7" w:hRule="atLeast"/>
        </w:trPr>
        <w:tc>
          <w:tcPr>
            <w:tcW w:w="9850" w:type="dxa"/>
            <w:gridSpan w:val="2"/>
            <w:noWrap w:val="0"/>
            <w:vAlign w:val="center"/>
          </w:tcPr>
          <w:p w14:paraId="4677F092">
            <w:pPr>
              <w:ind w:firstLine="5040" w:firstLineChars="2100"/>
              <w:rPr>
                <w:rFonts w:hint="eastAsia"/>
                <w:sz w:val="24"/>
              </w:rPr>
            </w:pPr>
            <w:r>
              <w:rPr>
                <w:rFonts w:hint="eastAsia"/>
                <w:sz w:val="24"/>
              </w:rPr>
              <w:t>招标人： （盖章）</w:t>
            </w:r>
          </w:p>
          <w:p w14:paraId="37B31DA6">
            <w:pPr>
              <w:ind w:firstLine="5040" w:firstLineChars="2100"/>
              <w:rPr>
                <w:rFonts w:hint="eastAsia"/>
                <w:sz w:val="32"/>
                <w:szCs w:val="32"/>
              </w:rPr>
            </w:pPr>
            <w:r>
              <w:rPr>
                <w:rFonts w:hint="eastAsia"/>
                <w:sz w:val="24"/>
              </w:rPr>
              <w:t>日期：</w:t>
            </w:r>
          </w:p>
        </w:tc>
      </w:tr>
    </w:tbl>
    <w:p w14:paraId="387C135C"/>
    <w:p w14:paraId="51D2178C"/>
    <w:p w14:paraId="3B997CAE"/>
    <w:p w14:paraId="0A3EBC47">
      <w:pPr>
        <w:pStyle w:val="59"/>
        <w:numPr>
          <w:ilvl w:val="0"/>
          <w:numId w:val="1"/>
        </w:numPr>
        <w:ind w:left="0" w:leftChars="0" w:firstLine="0" w:firstLineChars="0"/>
        <w:outlineLvl w:val="0"/>
        <w:rPr>
          <w:b w:val="0"/>
        </w:rPr>
      </w:pPr>
      <w:r>
        <w:t>报价书</w:t>
      </w:r>
    </w:p>
    <w:p w14:paraId="413CE397">
      <w:pPr>
        <w:ind w:right="840"/>
        <w:rPr>
          <w:color w:val="000000" w:themeColor="text1"/>
          <w:szCs w:val="21"/>
        </w:rPr>
      </w:pPr>
    </w:p>
    <w:p w14:paraId="15C594E2">
      <w:pPr>
        <w:pStyle w:val="60"/>
        <w:outlineLvl w:val="0"/>
      </w:pPr>
      <w:r>
        <w:t>报价书</w:t>
      </w:r>
    </w:p>
    <w:p w14:paraId="338FD7B1">
      <w:pPr>
        <w:pStyle w:val="13"/>
        <w:rPr>
          <w:color w:val="000000" w:themeColor="text1"/>
        </w:rPr>
      </w:pPr>
      <w:r>
        <w:rPr>
          <w:color w:val="000000" w:themeColor="text1"/>
        </w:rPr>
        <w:t>投标人：</w:t>
      </w:r>
    </w:p>
    <w:p w14:paraId="55B56993">
      <w:pPr>
        <w:spacing w:line="540" w:lineRule="exact"/>
        <w:rPr>
          <w:rFonts w:ascii="仿宋_GB2312" w:hAnsi="仿宋_GB2312" w:eastAsia="仿宋_GB2312"/>
          <w:color w:val="000000" w:themeColor="text1"/>
          <w:sz w:val="32"/>
          <w:szCs w:val="32"/>
        </w:rPr>
      </w:pP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7"/>
        <w:gridCol w:w="1838"/>
        <w:gridCol w:w="2265"/>
        <w:gridCol w:w="1963"/>
      </w:tblGrid>
      <w:tr w14:paraId="01DF1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atLeast"/>
          <w:jc w:val="center"/>
        </w:trPr>
        <w:tc>
          <w:tcPr>
            <w:tcW w:w="1502" w:type="pct"/>
            <w:tcBorders>
              <w:top w:val="single" w:color="auto" w:sz="4" w:space="0"/>
              <w:left w:val="single" w:color="auto" w:sz="4" w:space="0"/>
              <w:bottom w:val="single" w:color="auto" w:sz="4" w:space="0"/>
              <w:right w:val="single" w:color="auto" w:sz="4" w:space="0"/>
            </w:tcBorders>
            <w:vAlign w:val="center"/>
          </w:tcPr>
          <w:p w14:paraId="05424D7E">
            <w:pPr>
              <w:tabs>
                <w:tab w:val="left" w:pos="654"/>
                <w:tab w:val="left" w:pos="1734"/>
                <w:tab w:val="left" w:pos="2814"/>
                <w:tab w:val="left" w:pos="3894"/>
                <w:tab w:val="left" w:pos="5334"/>
                <w:tab w:val="left" w:pos="6414"/>
                <w:tab w:val="left" w:pos="7254"/>
                <w:tab w:val="left" w:pos="8574"/>
                <w:tab w:val="left" w:pos="9654"/>
              </w:tabs>
              <w:spacing w:line="540" w:lineRule="exact"/>
              <w:jc w:val="center"/>
              <w:rPr>
                <w:rFonts w:ascii="仿宋_GB2312" w:hAnsi="仿宋_GB2312" w:eastAsia="仿宋_GB2312"/>
                <w:color w:val="000000" w:themeColor="text1"/>
                <w:sz w:val="32"/>
                <w:szCs w:val="32"/>
              </w:rPr>
            </w:pPr>
            <w:r>
              <w:rPr>
                <w:rFonts w:ascii="仿宋_GB2312" w:hAnsi="仿宋_GB2312" w:eastAsia="仿宋_GB2312"/>
                <w:color w:val="000000" w:themeColor="text1"/>
                <w:sz w:val="32"/>
                <w:szCs w:val="32"/>
              </w:rPr>
              <w:t>项目名称</w:t>
            </w:r>
          </w:p>
        </w:tc>
        <w:tc>
          <w:tcPr>
            <w:tcW w:w="1059" w:type="pct"/>
            <w:tcBorders>
              <w:top w:val="single" w:color="auto" w:sz="4" w:space="0"/>
              <w:left w:val="single" w:color="auto" w:sz="4" w:space="0"/>
              <w:bottom w:val="single" w:color="auto" w:sz="4" w:space="0"/>
              <w:right w:val="single" w:color="auto" w:sz="4" w:space="0"/>
            </w:tcBorders>
            <w:vAlign w:val="center"/>
          </w:tcPr>
          <w:p w14:paraId="436DF778">
            <w:pPr>
              <w:tabs>
                <w:tab w:val="left" w:pos="654"/>
                <w:tab w:val="left" w:pos="1734"/>
                <w:tab w:val="left" w:pos="2814"/>
                <w:tab w:val="left" w:pos="3894"/>
                <w:tab w:val="left" w:pos="5334"/>
                <w:tab w:val="left" w:pos="6414"/>
                <w:tab w:val="left" w:pos="7254"/>
                <w:tab w:val="left" w:pos="8574"/>
                <w:tab w:val="left" w:pos="9654"/>
              </w:tabs>
              <w:spacing w:after="120" w:line="540" w:lineRule="exact"/>
              <w:ind w:left="480" w:leftChars="200"/>
              <w:jc w:val="center"/>
              <w:rPr>
                <w:rFonts w:ascii="仿宋_GB2312" w:hAnsi="仿宋_GB2312" w:eastAsia="仿宋_GB2312"/>
                <w:color w:val="auto"/>
                <w:sz w:val="32"/>
                <w:szCs w:val="32"/>
              </w:rPr>
            </w:pPr>
            <w:r>
              <w:rPr>
                <w:rFonts w:hint="eastAsia" w:ascii="仿宋_GB2312" w:hAnsi="仿宋_GB2312" w:eastAsia="仿宋_GB2312"/>
                <w:color w:val="auto"/>
                <w:sz w:val="32"/>
                <w:szCs w:val="32"/>
              </w:rPr>
              <w:t>工期</w:t>
            </w:r>
          </w:p>
        </w:tc>
        <w:tc>
          <w:tcPr>
            <w:tcW w:w="1305" w:type="pct"/>
            <w:tcBorders>
              <w:top w:val="single" w:color="auto" w:sz="4" w:space="0"/>
              <w:left w:val="single" w:color="auto" w:sz="4" w:space="0"/>
              <w:bottom w:val="single" w:color="auto" w:sz="4" w:space="0"/>
              <w:right w:val="single" w:color="auto" w:sz="4" w:space="0"/>
            </w:tcBorders>
          </w:tcPr>
          <w:p w14:paraId="4CF50032">
            <w:pPr>
              <w:tabs>
                <w:tab w:val="left" w:pos="654"/>
                <w:tab w:val="left" w:pos="1734"/>
                <w:tab w:val="left" w:pos="2814"/>
                <w:tab w:val="left" w:pos="3894"/>
                <w:tab w:val="left" w:pos="5334"/>
                <w:tab w:val="left" w:pos="6414"/>
                <w:tab w:val="left" w:pos="7254"/>
                <w:tab w:val="left" w:pos="8574"/>
                <w:tab w:val="left" w:pos="9654"/>
              </w:tabs>
              <w:spacing w:line="540" w:lineRule="exact"/>
              <w:jc w:val="center"/>
              <w:rPr>
                <w:rFonts w:ascii="仿宋_GB2312" w:hAnsi="仿宋_GB2312" w:eastAsia="仿宋_GB2312"/>
                <w:color w:val="auto"/>
                <w:sz w:val="32"/>
                <w:szCs w:val="32"/>
              </w:rPr>
            </w:pPr>
            <w:r>
              <w:rPr>
                <w:rFonts w:hint="eastAsia" w:ascii="仿宋_GB2312" w:hAnsi="仿宋_GB2312" w:eastAsia="仿宋_GB2312"/>
                <w:color w:val="auto"/>
                <w:sz w:val="32"/>
                <w:szCs w:val="32"/>
              </w:rPr>
              <w:t>总价</w:t>
            </w:r>
          </w:p>
        </w:tc>
        <w:tc>
          <w:tcPr>
            <w:tcW w:w="1131" w:type="pct"/>
            <w:tcBorders>
              <w:top w:val="single" w:color="auto" w:sz="4" w:space="0"/>
              <w:left w:val="single" w:color="auto" w:sz="4" w:space="0"/>
              <w:bottom w:val="single" w:color="auto" w:sz="4" w:space="0"/>
              <w:right w:val="single" w:color="auto" w:sz="4" w:space="0"/>
            </w:tcBorders>
            <w:vAlign w:val="center"/>
          </w:tcPr>
          <w:p w14:paraId="391EE916">
            <w:pPr>
              <w:tabs>
                <w:tab w:val="left" w:pos="654"/>
                <w:tab w:val="left" w:pos="1734"/>
                <w:tab w:val="left" w:pos="2814"/>
                <w:tab w:val="left" w:pos="3894"/>
                <w:tab w:val="left" w:pos="5334"/>
                <w:tab w:val="left" w:pos="6414"/>
                <w:tab w:val="left" w:pos="7254"/>
                <w:tab w:val="left" w:pos="8574"/>
                <w:tab w:val="left" w:pos="9654"/>
              </w:tabs>
              <w:spacing w:line="540" w:lineRule="exact"/>
              <w:jc w:val="center"/>
              <w:rPr>
                <w:rFonts w:ascii="仿宋_GB2312" w:hAnsi="仿宋_GB2312" w:eastAsia="仿宋_GB2312"/>
                <w:color w:val="auto"/>
                <w:sz w:val="32"/>
                <w:szCs w:val="32"/>
              </w:rPr>
            </w:pPr>
            <w:r>
              <w:rPr>
                <w:rFonts w:ascii="仿宋_GB2312" w:hAnsi="仿宋_GB2312" w:eastAsia="仿宋_GB2312"/>
                <w:color w:val="auto"/>
                <w:sz w:val="32"/>
                <w:szCs w:val="32"/>
              </w:rPr>
              <w:t>备注</w:t>
            </w:r>
          </w:p>
        </w:tc>
      </w:tr>
      <w:tr w14:paraId="1A573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0" w:hRule="atLeast"/>
          <w:jc w:val="center"/>
        </w:trPr>
        <w:tc>
          <w:tcPr>
            <w:tcW w:w="1502" w:type="pct"/>
            <w:tcBorders>
              <w:top w:val="single" w:color="auto" w:sz="4" w:space="0"/>
              <w:left w:val="single" w:color="auto" w:sz="4" w:space="0"/>
              <w:bottom w:val="single" w:color="auto" w:sz="4" w:space="0"/>
              <w:right w:val="single" w:color="auto" w:sz="4" w:space="0"/>
            </w:tcBorders>
          </w:tcPr>
          <w:p w14:paraId="0296EEF5">
            <w:pPr>
              <w:tabs>
                <w:tab w:val="left" w:pos="654"/>
                <w:tab w:val="left" w:pos="1734"/>
                <w:tab w:val="left" w:pos="2814"/>
                <w:tab w:val="left" w:pos="3894"/>
                <w:tab w:val="left" w:pos="5334"/>
                <w:tab w:val="left" w:pos="6414"/>
                <w:tab w:val="left" w:pos="7254"/>
                <w:tab w:val="left" w:pos="8574"/>
                <w:tab w:val="left" w:pos="9654"/>
              </w:tabs>
              <w:spacing w:line="540" w:lineRule="exact"/>
              <w:rPr>
                <w:rFonts w:ascii="仿宋_GB2312" w:hAnsi="仿宋_GB2312" w:eastAsia="仿宋_GB2312"/>
                <w:color w:val="auto"/>
                <w:sz w:val="32"/>
                <w:szCs w:val="32"/>
              </w:rPr>
            </w:pPr>
            <w:r>
              <w:rPr>
                <w:rFonts w:hint="eastAsia" w:ascii="仿宋_GB2312" w:hAnsi="宋体" w:eastAsia="仿宋_GB2312" w:cs="Times New Roman"/>
                <w:color w:val="auto"/>
                <w:sz w:val="32"/>
                <w:szCs w:val="32"/>
                <w:highlight w:val="none"/>
                <w:lang w:val="en-US" w:eastAsia="zh-CN"/>
              </w:rPr>
              <w:t>海兴楼、海润楼EB单元2台电梯安装项目</w:t>
            </w:r>
          </w:p>
        </w:tc>
        <w:tc>
          <w:tcPr>
            <w:tcW w:w="1059" w:type="pct"/>
            <w:tcBorders>
              <w:top w:val="single" w:color="auto" w:sz="4" w:space="0"/>
              <w:left w:val="single" w:color="auto" w:sz="4" w:space="0"/>
              <w:bottom w:val="single" w:color="auto" w:sz="4" w:space="0"/>
              <w:right w:val="single" w:color="auto" w:sz="4" w:space="0"/>
            </w:tcBorders>
          </w:tcPr>
          <w:p w14:paraId="223EFD55">
            <w:pPr>
              <w:spacing w:line="560" w:lineRule="exact"/>
              <w:rPr>
                <w:rFonts w:ascii="仿宋_GB2312" w:hAnsi="宋体" w:eastAsia="仿宋_GB2312"/>
                <w:color w:val="auto"/>
                <w:sz w:val="32"/>
                <w:szCs w:val="32"/>
              </w:rPr>
            </w:pPr>
            <w:r>
              <w:rPr>
                <w:rFonts w:hint="eastAsia" w:ascii="仿宋_GB2312" w:hAnsi="宋体" w:eastAsia="仿宋_GB2312"/>
                <w:color w:val="auto"/>
                <w:sz w:val="32"/>
                <w:szCs w:val="32"/>
              </w:rPr>
              <w:t>自合同签订之日起</w:t>
            </w:r>
            <w:r>
              <w:rPr>
                <w:rFonts w:hint="eastAsia" w:ascii="仿宋_GB2312" w:hAnsi="宋体" w:eastAsia="仿宋_GB2312"/>
                <w:color w:val="auto"/>
                <w:sz w:val="32"/>
                <w:szCs w:val="32"/>
                <w:lang w:val="en-US" w:eastAsia="zh-CN"/>
              </w:rPr>
              <w:t>6</w:t>
            </w:r>
            <w:r>
              <w:rPr>
                <w:rFonts w:ascii="仿宋_GB2312" w:hAnsi="宋体" w:eastAsia="仿宋_GB2312"/>
                <w:color w:val="auto"/>
                <w:sz w:val="32"/>
                <w:szCs w:val="32"/>
              </w:rPr>
              <w:t>0</w:t>
            </w:r>
            <w:r>
              <w:rPr>
                <w:rFonts w:hint="eastAsia" w:ascii="仿宋_GB2312" w:hAnsi="宋体" w:eastAsia="仿宋_GB2312"/>
                <w:color w:val="auto"/>
                <w:sz w:val="32"/>
                <w:szCs w:val="32"/>
              </w:rPr>
              <w:t>个自然日。</w:t>
            </w:r>
          </w:p>
        </w:tc>
        <w:tc>
          <w:tcPr>
            <w:tcW w:w="1305" w:type="pct"/>
            <w:tcBorders>
              <w:top w:val="single" w:color="auto" w:sz="4" w:space="0"/>
              <w:left w:val="single" w:color="auto" w:sz="4" w:space="0"/>
              <w:bottom w:val="single" w:color="auto" w:sz="4" w:space="0"/>
              <w:right w:val="single" w:color="auto" w:sz="4" w:space="0"/>
            </w:tcBorders>
          </w:tcPr>
          <w:p w14:paraId="121C65F2">
            <w:pPr>
              <w:tabs>
                <w:tab w:val="left" w:pos="654"/>
                <w:tab w:val="left" w:pos="1734"/>
                <w:tab w:val="left" w:pos="2814"/>
                <w:tab w:val="left" w:pos="3894"/>
                <w:tab w:val="left" w:pos="5334"/>
                <w:tab w:val="left" w:pos="6414"/>
                <w:tab w:val="left" w:pos="7254"/>
                <w:tab w:val="left" w:pos="8574"/>
                <w:tab w:val="left" w:pos="9654"/>
              </w:tabs>
              <w:spacing w:line="540" w:lineRule="exact"/>
              <w:rPr>
                <w:rFonts w:ascii="仿宋_GB2312" w:hAnsi="仿宋_GB2312" w:eastAsia="仿宋_GB2312"/>
                <w:color w:val="FF0000"/>
                <w:sz w:val="32"/>
                <w:szCs w:val="32"/>
              </w:rPr>
            </w:pPr>
          </w:p>
        </w:tc>
        <w:tc>
          <w:tcPr>
            <w:tcW w:w="1131" w:type="pct"/>
            <w:tcBorders>
              <w:top w:val="single" w:color="auto" w:sz="4" w:space="0"/>
              <w:left w:val="single" w:color="auto" w:sz="4" w:space="0"/>
              <w:bottom w:val="single" w:color="auto" w:sz="4" w:space="0"/>
              <w:right w:val="single" w:color="auto" w:sz="4" w:space="0"/>
            </w:tcBorders>
          </w:tcPr>
          <w:p w14:paraId="032EC3FA">
            <w:pPr>
              <w:tabs>
                <w:tab w:val="left" w:pos="654"/>
                <w:tab w:val="left" w:pos="1734"/>
                <w:tab w:val="left" w:pos="2814"/>
                <w:tab w:val="left" w:pos="3894"/>
                <w:tab w:val="left" w:pos="5334"/>
                <w:tab w:val="left" w:pos="6414"/>
                <w:tab w:val="left" w:pos="7254"/>
                <w:tab w:val="left" w:pos="8574"/>
                <w:tab w:val="left" w:pos="9654"/>
              </w:tabs>
              <w:spacing w:line="540" w:lineRule="exact"/>
              <w:rPr>
                <w:rFonts w:ascii="仿宋_GB2312" w:hAnsi="仿宋_GB2312" w:eastAsia="仿宋_GB2312"/>
                <w:color w:val="FF0000"/>
                <w:sz w:val="32"/>
                <w:szCs w:val="32"/>
              </w:rPr>
            </w:pPr>
          </w:p>
        </w:tc>
      </w:tr>
    </w:tbl>
    <w:p w14:paraId="1E5A6D84">
      <w:pPr>
        <w:spacing w:line="540" w:lineRule="exact"/>
        <w:rPr>
          <w:rFonts w:ascii="仿宋_GB2312" w:hAnsi="仿宋_GB2312" w:eastAsia="仿宋_GB2312"/>
          <w:color w:val="000000" w:themeColor="text1"/>
          <w:sz w:val="32"/>
          <w:szCs w:val="32"/>
        </w:rPr>
      </w:pPr>
    </w:p>
    <w:p w14:paraId="184B758A">
      <w:pPr>
        <w:spacing w:line="540" w:lineRule="exact"/>
        <w:rPr>
          <w:rFonts w:ascii="仿宋_GB2312" w:hAnsi="仿宋_GB2312" w:eastAsia="仿宋_GB2312"/>
          <w:color w:val="000000" w:themeColor="text1"/>
          <w:sz w:val="32"/>
          <w:szCs w:val="32"/>
        </w:rPr>
      </w:pPr>
    </w:p>
    <w:p w14:paraId="2C6F38F9">
      <w:pPr>
        <w:spacing w:line="540" w:lineRule="exact"/>
        <w:rPr>
          <w:rFonts w:ascii="Times New Roman" w:hAnsi="Times New Roman" w:eastAsia="宋体" w:cs="Times New Roman"/>
          <w:color w:val="000000" w:themeColor="text1"/>
          <w:sz w:val="24"/>
          <w:szCs w:val="32"/>
        </w:rPr>
      </w:pPr>
      <w:r>
        <w:rPr>
          <w:rFonts w:hint="eastAsia" w:ascii="Times New Roman" w:hAnsi="Times New Roman" w:eastAsia="宋体" w:cs="Times New Roman"/>
          <w:color w:val="000000" w:themeColor="text1"/>
          <w:sz w:val="24"/>
          <w:szCs w:val="32"/>
        </w:rPr>
        <w:t>法定代表人或其委托代理人（签名）：</w:t>
      </w:r>
    </w:p>
    <w:p w14:paraId="1AA54678">
      <w:pPr>
        <w:spacing w:line="540" w:lineRule="exact"/>
        <w:rPr>
          <w:rFonts w:ascii="仿宋_GB2312" w:hAnsi="仿宋_GB2312" w:eastAsia="仿宋_GB2312"/>
          <w:color w:val="000000" w:themeColor="text1"/>
          <w:sz w:val="32"/>
          <w:szCs w:val="32"/>
        </w:rPr>
      </w:pPr>
    </w:p>
    <w:p w14:paraId="01184F40">
      <w:pPr>
        <w:spacing w:line="540" w:lineRule="exact"/>
        <w:rPr>
          <w:rFonts w:ascii="Times New Roman" w:hAnsi="Times New Roman" w:eastAsia="宋体" w:cs="Times New Roman"/>
          <w:color w:val="000000" w:themeColor="text1"/>
          <w:sz w:val="24"/>
          <w:szCs w:val="32"/>
        </w:rPr>
      </w:pPr>
      <w:r>
        <w:rPr>
          <w:rFonts w:ascii="Times New Roman" w:hAnsi="Times New Roman" w:eastAsia="宋体" w:cs="Times New Roman"/>
          <w:color w:val="000000" w:themeColor="text1"/>
          <w:sz w:val="24"/>
          <w:szCs w:val="32"/>
        </w:rPr>
        <w:t>投标人</w:t>
      </w:r>
      <w:r>
        <w:rPr>
          <w:rFonts w:hint="eastAsia" w:ascii="Times New Roman" w:hAnsi="Times New Roman" w:eastAsia="宋体" w:cs="Times New Roman"/>
          <w:color w:val="000000" w:themeColor="text1"/>
          <w:sz w:val="24"/>
          <w:szCs w:val="32"/>
        </w:rPr>
        <w:t>（</w:t>
      </w:r>
      <w:r>
        <w:rPr>
          <w:rFonts w:ascii="Times New Roman" w:hAnsi="Times New Roman" w:eastAsia="宋体" w:cs="Times New Roman"/>
          <w:color w:val="000000" w:themeColor="text1"/>
          <w:sz w:val="24"/>
          <w:szCs w:val="32"/>
        </w:rPr>
        <w:t>盖章</w:t>
      </w:r>
      <w:r>
        <w:rPr>
          <w:rFonts w:hint="eastAsia" w:ascii="Times New Roman" w:hAnsi="Times New Roman" w:eastAsia="宋体" w:cs="Times New Roman"/>
          <w:color w:val="000000" w:themeColor="text1"/>
          <w:sz w:val="24"/>
          <w:szCs w:val="32"/>
        </w:rPr>
        <w:t>）：</w:t>
      </w:r>
    </w:p>
    <w:p w14:paraId="7355ED87">
      <w:pPr>
        <w:spacing w:line="540" w:lineRule="exact"/>
        <w:rPr>
          <w:rFonts w:ascii="仿宋_GB2312" w:hAnsi="仿宋_GB2312" w:eastAsia="仿宋_GB2312"/>
          <w:color w:val="000000" w:themeColor="text1"/>
          <w:sz w:val="32"/>
          <w:szCs w:val="32"/>
        </w:rPr>
      </w:pPr>
    </w:p>
    <w:p w14:paraId="1A7331E9">
      <w:pPr>
        <w:spacing w:line="540" w:lineRule="exact"/>
        <w:rPr>
          <w:rFonts w:ascii="Times New Roman" w:hAnsi="Times New Roman" w:eastAsia="宋体" w:cs="Times New Roman"/>
          <w:color w:val="000000" w:themeColor="text1"/>
          <w:sz w:val="24"/>
          <w:szCs w:val="32"/>
        </w:rPr>
      </w:pPr>
      <w:r>
        <w:rPr>
          <w:rFonts w:hint="eastAsia" w:ascii="Times New Roman" w:hAnsi="Times New Roman" w:eastAsia="宋体" w:cs="Times New Roman"/>
          <w:color w:val="000000" w:themeColor="text1"/>
          <w:sz w:val="24"/>
          <w:szCs w:val="32"/>
        </w:rPr>
        <w:t>日期：</w:t>
      </w:r>
    </w:p>
    <w:p w14:paraId="39B6C80E">
      <w:pPr>
        <w:spacing w:line="540" w:lineRule="exact"/>
        <w:rPr>
          <w:rFonts w:ascii="仿宋_GB2312" w:hAnsi="仿宋_GB2312" w:eastAsia="仿宋_GB2312"/>
          <w:b/>
          <w:bCs/>
          <w:color w:val="000000" w:themeColor="text1"/>
          <w:sz w:val="36"/>
          <w:szCs w:val="36"/>
          <w:u w:val="single"/>
        </w:rPr>
      </w:pPr>
    </w:p>
    <w:p w14:paraId="372A6C74">
      <w:pPr>
        <w:spacing w:line="540" w:lineRule="exact"/>
        <w:rPr>
          <w:rFonts w:ascii="仿宋_GB2312" w:hAnsi="仿宋_GB2312" w:eastAsia="仿宋_GB2312"/>
          <w:color w:val="000000" w:themeColor="text1"/>
          <w:sz w:val="32"/>
          <w:szCs w:val="32"/>
        </w:rPr>
      </w:pPr>
    </w:p>
    <w:p w14:paraId="58A21896">
      <w:pPr>
        <w:spacing w:line="540" w:lineRule="exact"/>
        <w:rPr>
          <w:rFonts w:ascii="仿宋_GB2312" w:hAnsi="仿宋_GB2312" w:eastAsia="仿宋_GB2312"/>
          <w:color w:val="000000" w:themeColor="text1"/>
          <w:sz w:val="32"/>
          <w:szCs w:val="32"/>
        </w:rPr>
      </w:pPr>
    </w:p>
    <w:p w14:paraId="53786F9E">
      <w:pPr>
        <w:spacing w:line="540" w:lineRule="exact"/>
        <w:rPr>
          <w:rFonts w:ascii="仿宋_GB2312" w:hAnsi="仿宋_GB2312" w:eastAsia="仿宋_GB2312"/>
          <w:color w:val="000000" w:themeColor="text1"/>
          <w:sz w:val="32"/>
          <w:szCs w:val="32"/>
        </w:rPr>
      </w:pPr>
    </w:p>
    <w:p w14:paraId="16BC3FDF">
      <w:pPr>
        <w:spacing w:line="540" w:lineRule="exact"/>
        <w:rPr>
          <w:rFonts w:ascii="仿宋_GB2312" w:hAnsi="仿宋_GB2312" w:eastAsia="仿宋_GB2312"/>
          <w:color w:val="000000" w:themeColor="text1"/>
          <w:sz w:val="32"/>
          <w:szCs w:val="32"/>
        </w:rPr>
      </w:pPr>
    </w:p>
    <w:p w14:paraId="08B1D933">
      <w:pPr>
        <w:spacing w:line="540" w:lineRule="exact"/>
        <w:rPr>
          <w:color w:val="000000" w:themeColor="text1"/>
        </w:rPr>
      </w:pPr>
    </w:p>
    <w:p w14:paraId="40FB4A68">
      <w:pPr>
        <w:rPr>
          <w:color w:val="000000" w:themeColor="text1"/>
        </w:rPr>
      </w:pPr>
    </w:p>
    <w:p w14:paraId="77D92453">
      <w:r>
        <w:br w:type="page"/>
      </w:r>
    </w:p>
    <w:p w14:paraId="68070CF6">
      <w:pPr>
        <w:pStyle w:val="60"/>
        <w:outlineLvl w:val="0"/>
      </w:pPr>
      <w:r>
        <w:t>资信标要求一览表</w:t>
      </w:r>
    </w:p>
    <w:p w14:paraId="6D1ED193">
      <w:pPr>
        <w:pStyle w:val="13"/>
        <w:rPr>
          <w:color w:val="000000" w:themeColor="text1"/>
        </w:rPr>
      </w:pP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4"/>
        <w:gridCol w:w="3043"/>
        <w:gridCol w:w="4206"/>
      </w:tblGrid>
      <w:tr w14:paraId="75BDD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pct"/>
            <w:vAlign w:val="center"/>
          </w:tcPr>
          <w:p w14:paraId="562D8D87">
            <w:pPr>
              <w:adjustRightInd w:val="0"/>
              <w:snapToGri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1754" w:type="pct"/>
            <w:vAlign w:val="center"/>
          </w:tcPr>
          <w:p w14:paraId="1251A9C7">
            <w:pPr>
              <w:adjustRightInd w:val="0"/>
              <w:snapToGri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资信要素名称</w:t>
            </w:r>
          </w:p>
        </w:tc>
        <w:tc>
          <w:tcPr>
            <w:tcW w:w="2424" w:type="pct"/>
            <w:vAlign w:val="center"/>
          </w:tcPr>
          <w:p w14:paraId="7B8C10D7">
            <w:pPr>
              <w:adjustRightInd w:val="0"/>
              <w:snapToGrid w:val="0"/>
              <w:spacing w:line="36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有关要求或说明</w:t>
            </w:r>
          </w:p>
        </w:tc>
      </w:tr>
      <w:tr w14:paraId="11C6C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pct"/>
            <w:vAlign w:val="center"/>
          </w:tcPr>
          <w:p w14:paraId="23C56A5D">
            <w:pPr>
              <w:adjustRightInd w:val="0"/>
              <w:snapToGrid w:val="0"/>
              <w:spacing w:line="360" w:lineRule="auto"/>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w:t>
            </w:r>
          </w:p>
        </w:tc>
        <w:tc>
          <w:tcPr>
            <w:tcW w:w="1754" w:type="pct"/>
            <w:vAlign w:val="center"/>
          </w:tcPr>
          <w:p w14:paraId="04D2EE92">
            <w:pPr>
              <w:adjustRightInd w:val="0"/>
              <w:snapToGrid w:val="0"/>
              <w:spacing w:line="360" w:lineRule="auto"/>
              <w:rPr>
                <w:rFonts w:ascii="宋体" w:hAnsi="宋体" w:eastAsia="宋体" w:cs="宋体"/>
                <w:color w:val="auto"/>
                <w:kern w:val="0"/>
                <w:szCs w:val="21"/>
                <w:highlight w:val="none"/>
              </w:rPr>
            </w:pPr>
            <w:r>
              <w:rPr>
                <w:rFonts w:asciiTheme="minorEastAsia" w:hAnsiTheme="minorEastAsia"/>
                <w:color w:val="000000" w:themeColor="text1"/>
                <w:szCs w:val="21"/>
                <w:highlight w:val="none"/>
              </w:rPr>
              <w:t>投标人业绩情况</w:t>
            </w:r>
            <w:r>
              <w:rPr>
                <w:rFonts w:hint="eastAsia" w:asciiTheme="minorEastAsia" w:hAnsiTheme="minorEastAsia"/>
                <w:color w:val="000000" w:themeColor="text1"/>
                <w:szCs w:val="21"/>
                <w:highlight w:val="none"/>
              </w:rPr>
              <w:t>（不评审）</w:t>
            </w:r>
          </w:p>
        </w:tc>
        <w:tc>
          <w:tcPr>
            <w:tcW w:w="2424" w:type="pct"/>
            <w:vAlign w:val="center"/>
          </w:tcPr>
          <w:p w14:paraId="137B11D6">
            <w:pPr>
              <w:adjustRightInd w:val="0"/>
              <w:snapToGrid w:val="0"/>
              <w:spacing w:line="360" w:lineRule="auto"/>
              <w:rPr>
                <w:rFonts w:ascii="宋体" w:hAnsi="宋体" w:eastAsia="宋体" w:cs="宋体"/>
                <w:color w:val="auto"/>
                <w:kern w:val="0"/>
                <w:szCs w:val="21"/>
                <w:highlight w:val="none"/>
              </w:rPr>
            </w:pPr>
            <w:r>
              <w:rPr>
                <w:rFonts w:asciiTheme="minorEastAsia" w:hAnsiTheme="minorEastAsia"/>
                <w:color w:val="000000" w:themeColor="text1"/>
                <w:szCs w:val="21"/>
                <w:highlight w:val="none"/>
                <w:u w:val="single"/>
              </w:rPr>
              <w:t>提供近3年（从招标公告发布之日起倒推，以</w:t>
            </w:r>
            <w:r>
              <w:rPr>
                <w:rFonts w:hint="eastAsia" w:asciiTheme="minorEastAsia" w:hAnsiTheme="minorEastAsia"/>
                <w:color w:val="000000" w:themeColor="text1"/>
                <w:szCs w:val="21"/>
                <w:highlight w:val="none"/>
                <w:u w:val="single"/>
              </w:rPr>
              <w:t>竣工验收报告</w:t>
            </w:r>
            <w:r>
              <w:rPr>
                <w:rFonts w:asciiTheme="minorEastAsia" w:hAnsiTheme="minorEastAsia"/>
                <w:color w:val="000000" w:themeColor="text1"/>
                <w:szCs w:val="21"/>
                <w:highlight w:val="none"/>
                <w:u w:val="single"/>
              </w:rPr>
              <w:t>日期为准）投标人自认为最具代表性的同类</w:t>
            </w:r>
            <w:r>
              <w:rPr>
                <w:rFonts w:hint="eastAsia" w:asciiTheme="minorEastAsia" w:hAnsiTheme="minorEastAsia"/>
                <w:color w:val="000000" w:themeColor="text1"/>
                <w:szCs w:val="21"/>
                <w:highlight w:val="none"/>
                <w:u w:val="single"/>
                <w:lang w:eastAsia="zh-CN"/>
              </w:rPr>
              <w:t>（电梯安装）</w:t>
            </w:r>
            <w:r>
              <w:rPr>
                <w:rFonts w:asciiTheme="minorEastAsia" w:hAnsiTheme="minorEastAsia"/>
                <w:color w:val="000000" w:themeColor="text1"/>
                <w:szCs w:val="21"/>
                <w:highlight w:val="none"/>
                <w:u w:val="single"/>
              </w:rPr>
              <w:t>工程业绩。（不超过5项，若所提供业绩超过5项，统计时只计取前5项业绩）</w:t>
            </w:r>
            <w:r>
              <w:rPr>
                <w:rFonts w:asciiTheme="minorEastAsia" w:hAnsiTheme="minorEastAsia"/>
                <w:color w:val="000000" w:themeColor="text1"/>
                <w:szCs w:val="21"/>
                <w:highlight w:val="none"/>
                <w:u w:val="single"/>
              </w:rPr>
              <w:cr/>
            </w:r>
            <w:r>
              <w:rPr>
                <w:rFonts w:asciiTheme="minorEastAsia" w:hAnsiTheme="minorEastAsia"/>
                <w:color w:val="000000" w:themeColor="text1"/>
                <w:szCs w:val="21"/>
                <w:highlight w:val="none"/>
                <w:u w:val="single"/>
              </w:rPr>
              <w:t>注：证明文件提供中标通知书（若有）、合同（关键页）</w:t>
            </w:r>
            <w:r>
              <w:rPr>
                <w:rFonts w:hint="eastAsia" w:asciiTheme="minorEastAsia" w:hAnsiTheme="minorEastAsia"/>
                <w:color w:val="000000" w:themeColor="text1"/>
                <w:szCs w:val="21"/>
                <w:highlight w:val="none"/>
                <w:u w:val="single"/>
              </w:rPr>
              <w:t>、交（竣）工验收证明（若有）</w:t>
            </w:r>
            <w:r>
              <w:rPr>
                <w:rFonts w:asciiTheme="minorEastAsia" w:hAnsiTheme="minorEastAsia"/>
                <w:color w:val="000000" w:themeColor="text1"/>
                <w:szCs w:val="21"/>
                <w:highlight w:val="none"/>
                <w:u w:val="single"/>
              </w:rPr>
              <w:t>等证明材料原件扫描件，原件备查（须证明业绩符合上述要求）。</w:t>
            </w:r>
          </w:p>
        </w:tc>
      </w:tr>
      <w:tr w14:paraId="20280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pct"/>
            <w:vAlign w:val="center"/>
          </w:tcPr>
          <w:p w14:paraId="21FEA54A">
            <w:pPr>
              <w:adjustRightInd w:val="0"/>
              <w:snapToGrid w:val="0"/>
              <w:spacing w:line="360" w:lineRule="auto"/>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w:t>
            </w:r>
          </w:p>
        </w:tc>
        <w:tc>
          <w:tcPr>
            <w:tcW w:w="1754" w:type="pct"/>
            <w:vAlign w:val="center"/>
          </w:tcPr>
          <w:p w14:paraId="20792A38">
            <w:pPr>
              <w:adjustRightInd w:val="0"/>
              <w:snapToGrid w:val="0"/>
              <w:spacing w:line="360" w:lineRule="auto"/>
              <w:rPr>
                <w:rFonts w:ascii="宋体" w:hAnsi="宋体" w:eastAsia="宋体" w:cs="宋体"/>
                <w:color w:val="auto"/>
                <w:kern w:val="0"/>
                <w:szCs w:val="21"/>
                <w:highlight w:val="none"/>
              </w:rPr>
            </w:pPr>
            <w:r>
              <w:rPr>
                <w:rFonts w:hint="eastAsia" w:asciiTheme="minorEastAsia" w:hAnsiTheme="minorEastAsia" w:cstheme="minorBidi"/>
                <w:color w:val="000000" w:themeColor="text1"/>
                <w:szCs w:val="21"/>
                <w:highlight w:val="none"/>
              </w:rPr>
              <w:t>拟投入项目团队人员（不评审）</w:t>
            </w:r>
          </w:p>
        </w:tc>
        <w:tc>
          <w:tcPr>
            <w:tcW w:w="2424" w:type="pct"/>
            <w:vAlign w:val="center"/>
          </w:tcPr>
          <w:p w14:paraId="2CCE28A5">
            <w:pPr>
              <w:widowControl/>
              <w:adjustRightInd w:val="0"/>
              <w:snapToGrid w:val="0"/>
              <w:spacing w:line="360" w:lineRule="auto"/>
              <w:jc w:val="left"/>
              <w:rPr>
                <w:rFonts w:hint="default" w:asciiTheme="minorEastAsia" w:hAnsiTheme="minorEastAsia" w:cstheme="minorBidi"/>
                <w:color w:val="000000" w:themeColor="text1"/>
                <w:szCs w:val="21"/>
                <w:highlight w:val="none"/>
                <w:u w:val="single"/>
              </w:rPr>
            </w:pPr>
            <w:r>
              <w:rPr>
                <w:rFonts w:hint="default" w:asciiTheme="minorEastAsia" w:hAnsiTheme="minorEastAsia" w:cstheme="minorBidi"/>
                <w:color w:val="000000" w:themeColor="text1"/>
                <w:szCs w:val="21"/>
                <w:highlight w:val="none"/>
                <w:u w:val="single"/>
              </w:rPr>
              <w:t>需提供拟投入项目团队人员情况汇总表；</w:t>
            </w:r>
            <w:r>
              <w:rPr>
                <w:rFonts w:hint="default" w:asciiTheme="minorEastAsia" w:hAnsiTheme="minorEastAsia" w:cstheme="minorBidi"/>
                <w:color w:val="000000" w:themeColor="text1"/>
                <w:szCs w:val="21"/>
                <w:highlight w:val="none"/>
                <w:u w:val="single"/>
              </w:rPr>
              <w:cr/>
            </w:r>
            <w:r>
              <w:rPr>
                <w:rFonts w:hint="default" w:asciiTheme="minorEastAsia" w:hAnsiTheme="minorEastAsia" w:cstheme="minorBidi"/>
                <w:color w:val="000000" w:themeColor="text1"/>
                <w:szCs w:val="21"/>
                <w:highlight w:val="none"/>
                <w:u w:val="single"/>
                <w:lang w:val="en-US" w:eastAsia="zh-CN"/>
              </w:rPr>
              <w:t>1</w:t>
            </w:r>
            <w:r>
              <w:rPr>
                <w:rFonts w:hint="default" w:asciiTheme="minorEastAsia" w:hAnsiTheme="minorEastAsia" w:cstheme="minorBidi"/>
                <w:color w:val="000000" w:themeColor="text1"/>
                <w:szCs w:val="21"/>
                <w:highlight w:val="none"/>
                <w:u w:val="single"/>
              </w:rPr>
              <w:t>、拟派的项目团队人员需提供人员资格证明文件、职称证书</w:t>
            </w:r>
            <w:r>
              <w:rPr>
                <w:rFonts w:hint="default" w:asciiTheme="minorEastAsia" w:hAnsiTheme="minorEastAsia" w:cstheme="minorBidi"/>
                <w:color w:val="000000" w:themeColor="text1"/>
                <w:szCs w:val="21"/>
                <w:highlight w:val="none"/>
                <w:u w:val="single"/>
                <w:lang w:eastAsia="zh-CN"/>
              </w:rPr>
              <w:t>。拟派项目负责人须</w:t>
            </w:r>
            <w:r>
              <w:rPr>
                <w:rFonts w:hint="default" w:asciiTheme="minorEastAsia" w:hAnsiTheme="minorEastAsia" w:cstheme="minorBidi"/>
                <w:color w:val="000000" w:themeColor="text1"/>
                <w:szCs w:val="21"/>
                <w:highlight w:val="none"/>
                <w:u w:val="single"/>
                <w:lang w:val="en-US" w:eastAsia="zh-CN"/>
              </w:rPr>
              <w:t>提供截标前近</w:t>
            </w:r>
            <w:r>
              <w:rPr>
                <w:rFonts w:hint="eastAsia" w:asciiTheme="minorEastAsia" w:hAnsiTheme="minorEastAsia" w:cstheme="minorBidi"/>
                <w:color w:val="000000" w:themeColor="text1"/>
                <w:szCs w:val="21"/>
                <w:highlight w:val="none"/>
                <w:u w:val="single"/>
                <w:lang w:val="en-US" w:eastAsia="zh-CN"/>
              </w:rPr>
              <w:t>6</w:t>
            </w:r>
            <w:r>
              <w:rPr>
                <w:rFonts w:hint="default" w:asciiTheme="minorEastAsia" w:hAnsiTheme="minorEastAsia" w:cstheme="minorBidi"/>
                <w:color w:val="000000" w:themeColor="text1"/>
                <w:szCs w:val="21"/>
                <w:highlight w:val="none"/>
                <w:u w:val="single"/>
                <w:lang w:val="en-US" w:eastAsia="zh-CN"/>
              </w:rPr>
              <w:t>个月连续在投标人企业缴纳社保的证明文件,项目组人员须提供截标前近6个月连续在投标人企业缴纳社保的证明文件(在网上打印的带有社保局的签章的均有效，提供社保卡的视为无效)</w:t>
            </w:r>
            <w:r>
              <w:rPr>
                <w:rFonts w:hint="default" w:asciiTheme="minorEastAsia" w:hAnsiTheme="minorEastAsia" w:cstheme="minorBidi"/>
                <w:color w:val="000000" w:themeColor="text1"/>
                <w:szCs w:val="21"/>
                <w:highlight w:val="none"/>
                <w:u w:val="single"/>
                <w:lang w:eastAsia="zh-CN"/>
              </w:rPr>
              <w:t>。</w:t>
            </w:r>
            <w:r>
              <w:rPr>
                <w:rFonts w:hint="default" w:asciiTheme="minorEastAsia" w:hAnsiTheme="minorEastAsia" w:cstheme="minorBidi"/>
                <w:color w:val="000000" w:themeColor="text1"/>
                <w:szCs w:val="21"/>
                <w:highlight w:val="none"/>
                <w:u w:val="single"/>
              </w:rPr>
              <w:t>格式要求详见招</w:t>
            </w:r>
            <w:r>
              <w:rPr>
                <w:rFonts w:hint="default" w:asciiTheme="minorEastAsia" w:hAnsiTheme="minorEastAsia" w:cstheme="minorBidi"/>
                <w:b w:val="0"/>
                <w:bCs w:val="0"/>
                <w:color w:val="000000" w:themeColor="text1"/>
                <w:szCs w:val="21"/>
                <w:highlight w:val="none"/>
                <w:u w:val="single"/>
              </w:rPr>
              <w:t>标文件第三章</w:t>
            </w:r>
            <w:r>
              <w:rPr>
                <w:rFonts w:hint="default" w:asciiTheme="minorEastAsia" w:hAnsiTheme="minorEastAsia" w:cstheme="minorBidi"/>
                <w:color w:val="000000" w:themeColor="text1"/>
                <w:szCs w:val="21"/>
                <w:highlight w:val="none"/>
                <w:u w:val="single"/>
              </w:rPr>
              <w:t>附件</w:t>
            </w:r>
            <w:r>
              <w:rPr>
                <w:rFonts w:hint="default" w:asciiTheme="minorEastAsia" w:hAnsiTheme="minorEastAsia" w:cstheme="minorBidi"/>
                <w:color w:val="000000" w:themeColor="text1"/>
                <w:szCs w:val="21"/>
                <w:highlight w:val="none"/>
                <w:u w:val="single"/>
                <w:lang w:eastAsia="zh-CN"/>
              </w:rPr>
              <w:t>。</w:t>
            </w:r>
          </w:p>
          <w:p w14:paraId="75FF192F">
            <w:pPr>
              <w:adjustRightInd w:val="0"/>
              <w:snapToGrid w:val="0"/>
              <w:spacing w:line="360" w:lineRule="auto"/>
              <w:rPr>
                <w:rFonts w:ascii="宋体" w:hAnsi="宋体" w:eastAsia="宋体" w:cs="宋体"/>
                <w:color w:val="auto"/>
                <w:kern w:val="0"/>
                <w:szCs w:val="21"/>
                <w:highlight w:val="none"/>
              </w:rPr>
            </w:pPr>
            <w:r>
              <w:rPr>
                <w:rFonts w:hint="default" w:asciiTheme="minorEastAsia" w:hAnsiTheme="minorEastAsia" w:cstheme="minorBidi"/>
                <w:color w:val="000000" w:themeColor="text1"/>
                <w:szCs w:val="21"/>
                <w:highlight w:val="none"/>
                <w:u w:val="single"/>
                <w:lang w:val="en-US" w:eastAsia="zh-CN"/>
              </w:rPr>
              <w:t>2</w:t>
            </w:r>
            <w:r>
              <w:rPr>
                <w:rFonts w:hint="default" w:asciiTheme="minorEastAsia" w:hAnsiTheme="minorEastAsia" w:cstheme="minorBidi"/>
                <w:color w:val="000000" w:themeColor="text1"/>
                <w:szCs w:val="21"/>
                <w:highlight w:val="none"/>
                <w:u w:val="single"/>
              </w:rPr>
              <w:t>、需提供能证明项目经理、技术负责人相关工作</w:t>
            </w:r>
            <w:r>
              <w:rPr>
                <w:rFonts w:hint="eastAsia" w:asciiTheme="minorEastAsia" w:hAnsiTheme="minorEastAsia" w:cstheme="minorBidi"/>
                <w:color w:val="000000" w:themeColor="text1"/>
                <w:szCs w:val="21"/>
                <w:highlight w:val="none"/>
                <w:u w:val="single"/>
                <w:lang w:val="en-US" w:eastAsia="zh-CN"/>
              </w:rPr>
              <w:t>经历</w:t>
            </w:r>
            <w:r>
              <w:rPr>
                <w:rFonts w:hint="default" w:asciiTheme="minorEastAsia" w:hAnsiTheme="minorEastAsia" w:cstheme="minorBidi"/>
                <w:color w:val="000000" w:themeColor="text1"/>
                <w:szCs w:val="21"/>
                <w:highlight w:val="none"/>
                <w:u w:val="single"/>
              </w:rPr>
              <w:t>的证明文件（毕业证、资格证书等）。</w:t>
            </w:r>
          </w:p>
        </w:tc>
      </w:tr>
    </w:tbl>
    <w:p w14:paraId="035DA626">
      <w:pPr>
        <w:rPr>
          <w:color w:val="000000" w:themeColor="text1"/>
        </w:rPr>
      </w:pPr>
    </w:p>
    <w:p w14:paraId="21D0E880">
      <w:pPr>
        <w:pStyle w:val="13"/>
        <w:rPr>
          <w:color w:val="000000" w:themeColor="text1"/>
        </w:rPr>
      </w:pPr>
    </w:p>
    <w:p w14:paraId="0A4674A6">
      <w:pPr>
        <w:pStyle w:val="59"/>
        <w:numPr>
          <w:ilvl w:val="0"/>
          <w:numId w:val="1"/>
        </w:numPr>
        <w:ind w:left="0" w:leftChars="0" w:firstLine="0" w:firstLineChars="0"/>
        <w:outlineLvl w:val="0"/>
        <w:rPr>
          <w:rFonts w:hint="eastAsia" w:ascii="Times New Roman" w:hAnsi="Times New Roman" w:cs="Times New Roman"/>
          <w:lang w:eastAsia="zh-CN"/>
        </w:rPr>
      </w:pPr>
      <w:r>
        <w:rPr>
          <w:rFonts w:hint="eastAsia" w:ascii="Times New Roman" w:hAnsi="Times New Roman" w:cs="Times New Roman"/>
          <w:lang w:eastAsia="zh-CN"/>
        </w:rPr>
        <w:t>合同条款</w:t>
      </w:r>
    </w:p>
    <w:p w14:paraId="1138667C">
      <w:pPr>
        <w:rPr>
          <w:rFonts w:hint="eastAsia" w:ascii="Times New Roman" w:hAnsi="Times New Roman" w:cs="Times New Roman"/>
          <w:lang w:eastAsia="zh-CN"/>
        </w:rPr>
      </w:pPr>
    </w:p>
    <w:p w14:paraId="26AB2100">
      <w:pPr>
        <w:rPr>
          <w:rFonts w:hint="eastAsia" w:ascii="Times New Roman" w:hAnsi="Times New Roman" w:cs="Times New Roman"/>
          <w:lang w:eastAsia="zh-CN"/>
        </w:rPr>
      </w:pPr>
    </w:p>
    <w:p w14:paraId="22AC6EA3">
      <w:pPr>
        <w:rPr>
          <w:rFonts w:hint="eastAsia" w:ascii="Times New Roman" w:hAnsi="Times New Roman" w:cs="Times New Roman"/>
          <w:lang w:eastAsia="zh-CN"/>
        </w:rPr>
      </w:pPr>
    </w:p>
    <w:p w14:paraId="64F7BBE4">
      <w:pPr>
        <w:rPr>
          <w:rFonts w:hint="eastAsia" w:ascii="Times New Roman" w:hAnsi="Times New Roman" w:cs="Times New Roman"/>
          <w:lang w:eastAsia="zh-CN"/>
        </w:rPr>
      </w:pPr>
    </w:p>
    <w:p w14:paraId="1DFB14BF">
      <w:pPr>
        <w:rPr>
          <w:rFonts w:hint="eastAsia" w:ascii="Times New Roman" w:hAnsi="Times New Roman" w:cs="Times New Roman"/>
          <w:lang w:eastAsia="zh-CN"/>
        </w:rPr>
      </w:pPr>
    </w:p>
    <w:p w14:paraId="14DFDB24">
      <w:pPr>
        <w:rPr>
          <w:rFonts w:hint="eastAsia" w:ascii="Times New Roman" w:hAnsi="Times New Roman" w:cs="Times New Roman"/>
          <w:lang w:eastAsia="zh-CN"/>
        </w:rPr>
      </w:pPr>
    </w:p>
    <w:p w14:paraId="12A0B783">
      <w:pPr>
        <w:rPr>
          <w:rFonts w:hint="eastAsia" w:ascii="Times New Roman" w:hAnsi="Times New Roman" w:cs="Times New Roman"/>
          <w:lang w:eastAsia="zh-CN"/>
        </w:rPr>
      </w:pPr>
    </w:p>
    <w:p w14:paraId="74850490">
      <w:pPr>
        <w:rPr>
          <w:rFonts w:hint="eastAsia" w:ascii="Times New Roman" w:hAnsi="Times New Roman" w:cs="Times New Roman"/>
          <w:lang w:eastAsia="zh-CN"/>
        </w:rPr>
      </w:pPr>
    </w:p>
    <w:p w14:paraId="7D923A66">
      <w:pPr>
        <w:rPr>
          <w:rFonts w:hint="eastAsia" w:ascii="Times New Roman" w:hAnsi="Times New Roman" w:cs="Times New Roman"/>
          <w:lang w:eastAsia="zh-CN"/>
        </w:rPr>
      </w:pPr>
    </w:p>
    <w:p w14:paraId="1A12ED80">
      <w:pPr>
        <w:rPr>
          <w:rFonts w:hint="eastAsia" w:ascii="Times New Roman" w:hAnsi="Times New Roman" w:cs="Times New Roman"/>
          <w:lang w:eastAsia="zh-CN"/>
        </w:rPr>
      </w:pPr>
    </w:p>
    <w:p w14:paraId="791622E0">
      <w:pPr>
        <w:rPr>
          <w:rFonts w:hint="eastAsia" w:ascii="Times New Roman" w:hAnsi="Times New Roman" w:cs="Times New Roman"/>
          <w:lang w:eastAsia="zh-CN"/>
        </w:rPr>
      </w:pPr>
    </w:p>
    <w:p w14:paraId="0B81C9B1">
      <w:pPr>
        <w:rPr>
          <w:rFonts w:hint="eastAsia" w:ascii="Times New Roman" w:hAnsi="Times New Roman" w:cs="Times New Roman"/>
          <w:lang w:eastAsia="zh-CN"/>
        </w:rPr>
      </w:pPr>
    </w:p>
    <w:p w14:paraId="7D5BB212">
      <w:pPr>
        <w:rPr>
          <w:rFonts w:hint="eastAsia" w:ascii="Times New Roman" w:hAnsi="Times New Roman" w:cs="Times New Roman"/>
          <w:lang w:eastAsia="zh-CN"/>
        </w:rPr>
      </w:pPr>
    </w:p>
    <w:p w14:paraId="120ABC05">
      <w:pPr>
        <w:rPr>
          <w:rFonts w:hint="eastAsia" w:ascii="Times New Roman" w:hAnsi="Times New Roman" w:cs="Times New Roman"/>
          <w:lang w:eastAsia="zh-CN"/>
        </w:rPr>
      </w:pPr>
    </w:p>
    <w:p w14:paraId="0B2F93AE">
      <w:pPr>
        <w:rPr>
          <w:rFonts w:hint="eastAsia" w:ascii="Times New Roman" w:hAnsi="Times New Roman" w:cs="Times New Roman"/>
          <w:lang w:eastAsia="zh-CN"/>
        </w:rPr>
      </w:pPr>
    </w:p>
    <w:p w14:paraId="2CDDA8F2">
      <w:pPr>
        <w:rPr>
          <w:rFonts w:hint="eastAsia" w:ascii="Times New Roman" w:hAnsi="Times New Roman" w:cs="Times New Roman"/>
          <w:lang w:eastAsia="zh-CN"/>
        </w:rPr>
      </w:pPr>
    </w:p>
    <w:p w14:paraId="14F0CE9D">
      <w:pPr>
        <w:rPr>
          <w:rFonts w:hint="eastAsia" w:ascii="Times New Roman" w:hAnsi="Times New Roman" w:cs="Times New Roman"/>
          <w:lang w:eastAsia="zh-CN"/>
        </w:rPr>
      </w:pPr>
    </w:p>
    <w:p w14:paraId="35311EE4">
      <w:pPr>
        <w:rPr>
          <w:rFonts w:hint="eastAsia" w:ascii="Times New Roman" w:hAnsi="Times New Roman" w:cs="Times New Roman"/>
          <w:lang w:eastAsia="zh-CN"/>
        </w:rPr>
      </w:pPr>
    </w:p>
    <w:p w14:paraId="4A9BB9A9">
      <w:pPr>
        <w:rPr>
          <w:rFonts w:hint="eastAsia" w:ascii="Times New Roman" w:hAnsi="Times New Roman" w:cs="Times New Roman"/>
          <w:lang w:eastAsia="zh-CN"/>
        </w:rPr>
      </w:pPr>
    </w:p>
    <w:p w14:paraId="423D2E11">
      <w:pPr>
        <w:rPr>
          <w:rFonts w:hint="eastAsia" w:ascii="Times New Roman" w:hAnsi="Times New Roman" w:cs="Times New Roman"/>
          <w:lang w:eastAsia="zh-CN"/>
        </w:rPr>
      </w:pPr>
    </w:p>
    <w:p w14:paraId="19DD2F2B">
      <w:pPr>
        <w:rPr>
          <w:rFonts w:hint="eastAsia" w:ascii="Times New Roman" w:hAnsi="Times New Roman" w:cs="Times New Roman"/>
          <w:lang w:eastAsia="zh-CN"/>
        </w:rPr>
      </w:pPr>
    </w:p>
    <w:p w14:paraId="76F6303E">
      <w:pPr>
        <w:rPr>
          <w:rFonts w:hint="eastAsia" w:ascii="Times New Roman" w:hAnsi="Times New Roman" w:cs="Times New Roman"/>
          <w:lang w:eastAsia="zh-CN"/>
        </w:rPr>
      </w:pPr>
    </w:p>
    <w:p w14:paraId="5E19FE4A">
      <w:pPr>
        <w:rPr>
          <w:rFonts w:hint="eastAsia" w:ascii="Times New Roman" w:hAnsi="Times New Roman" w:cs="Times New Roman"/>
          <w:lang w:eastAsia="zh-CN"/>
        </w:rPr>
      </w:pPr>
    </w:p>
    <w:p w14:paraId="1A378C80">
      <w:pPr>
        <w:rPr>
          <w:rFonts w:hint="eastAsia" w:ascii="Times New Roman" w:hAnsi="Times New Roman" w:cs="Times New Roman"/>
          <w:lang w:eastAsia="zh-CN"/>
        </w:rPr>
      </w:pPr>
    </w:p>
    <w:p w14:paraId="55D3E0B9">
      <w:pPr>
        <w:rPr>
          <w:rFonts w:hint="eastAsia" w:ascii="Times New Roman" w:hAnsi="Times New Roman" w:cs="Times New Roman"/>
          <w:lang w:eastAsia="zh-CN"/>
        </w:rPr>
      </w:pPr>
    </w:p>
    <w:p w14:paraId="7F3DA5A9">
      <w:pPr>
        <w:rPr>
          <w:rFonts w:hint="eastAsia" w:ascii="Times New Roman" w:hAnsi="Times New Roman" w:cs="Times New Roman"/>
          <w:lang w:eastAsia="zh-CN"/>
        </w:rPr>
      </w:pPr>
    </w:p>
    <w:p w14:paraId="52A91D53">
      <w:pPr>
        <w:rPr>
          <w:rFonts w:hint="eastAsia" w:ascii="Times New Roman" w:hAnsi="Times New Roman" w:cs="Times New Roman"/>
          <w:lang w:eastAsia="zh-CN"/>
        </w:rPr>
      </w:pPr>
    </w:p>
    <w:p w14:paraId="551F4DF8">
      <w:pPr>
        <w:rPr>
          <w:rFonts w:hint="eastAsia" w:ascii="Times New Roman" w:hAnsi="Times New Roman" w:cs="Times New Roman"/>
          <w:lang w:eastAsia="zh-CN"/>
        </w:rPr>
      </w:pPr>
    </w:p>
    <w:p w14:paraId="714AAE7A">
      <w:pPr>
        <w:rPr>
          <w:rFonts w:hint="eastAsia" w:ascii="Times New Roman" w:hAnsi="Times New Roman" w:cs="Times New Roman"/>
          <w:lang w:eastAsia="zh-CN"/>
        </w:rPr>
      </w:pPr>
    </w:p>
    <w:p w14:paraId="0FDAC247">
      <w:pPr>
        <w:rPr>
          <w:rFonts w:hint="eastAsia" w:ascii="Times New Roman" w:hAnsi="Times New Roman" w:cs="Times New Roman"/>
          <w:lang w:eastAsia="zh-CN"/>
        </w:rPr>
      </w:pPr>
    </w:p>
    <w:p w14:paraId="664B5368">
      <w:pPr>
        <w:rPr>
          <w:rFonts w:hint="eastAsia" w:ascii="Times New Roman" w:hAnsi="Times New Roman" w:cs="Times New Roman"/>
          <w:lang w:eastAsia="zh-CN"/>
        </w:rPr>
      </w:pPr>
    </w:p>
    <w:p w14:paraId="0C457983">
      <w:pPr>
        <w:pStyle w:val="21"/>
        <w:widowControl/>
        <w:ind w:firstLine="1928" w:firstLineChars="600"/>
        <w:jc w:val="both"/>
      </w:pPr>
      <w:r>
        <w:t>海湾实业有限公司加装电梯工程合同</w:t>
      </w:r>
    </w:p>
    <w:p w14:paraId="72557382">
      <w:pPr>
        <w:pStyle w:val="13"/>
        <w:widowControl/>
        <w:jc w:val="both"/>
      </w:pPr>
      <w:r>
        <w:rPr>
          <w:b/>
        </w:rPr>
        <w:t>甲方：深圳市蛇口海湾实业股份有限公司</w:t>
      </w:r>
    </w:p>
    <w:p w14:paraId="645A3926">
      <w:pPr>
        <w:pStyle w:val="13"/>
        <w:widowControl/>
        <w:jc w:val="both"/>
      </w:pPr>
      <w:r>
        <w:t>业主联系人(甲方):</w:t>
      </w:r>
    </w:p>
    <w:p w14:paraId="43862BE6">
      <w:pPr>
        <w:pStyle w:val="13"/>
        <w:widowControl/>
        <w:jc w:val="both"/>
      </w:pPr>
      <w:r>
        <w:rPr>
          <w:b/>
        </w:rPr>
        <w:t>承包人(乙方):</w:t>
      </w:r>
      <w:r>
        <w:t>法定代表人：</w:t>
      </w:r>
    </w:p>
    <w:p w14:paraId="55FD669B">
      <w:pPr>
        <w:pStyle w:val="13"/>
        <w:widowControl/>
        <w:jc w:val="both"/>
      </w:pPr>
      <w:r>
        <w:t>代表人：</w:t>
      </w:r>
    </w:p>
    <w:p w14:paraId="5DDBE39B">
      <w:pPr>
        <w:pStyle w:val="13"/>
        <w:widowControl/>
        <w:jc w:val="both"/>
      </w:pPr>
      <w:r>
        <w:t>手机：</w:t>
      </w:r>
    </w:p>
    <w:p w14:paraId="494EF0E5">
      <w:pPr>
        <w:pStyle w:val="13"/>
        <w:widowControl/>
        <w:jc w:val="both"/>
      </w:pPr>
      <w:r>
        <w:t>根据《中华人民共和国民法典》、《中华人民共和国建筑法》、《中华人民共和国特种设备安全法》、《特种设备安全监察条例》等有关法律法规，双方经充分了解、协商，遵循平等、自愿、公平和诚实信用的原则，达成以下条款，以资双方共同遵守：</w:t>
      </w:r>
    </w:p>
    <w:p w14:paraId="72906B88">
      <w:pPr>
        <w:pStyle w:val="2"/>
        <w:widowControl/>
        <w:numPr>
          <w:ilvl w:val="0"/>
          <w:numId w:val="19"/>
        </w:numPr>
        <w:ind w:left="0" w:leftChars="0" w:firstLine="0" w:firstLineChars="0"/>
        <w:jc w:val="both"/>
        <w:rPr>
          <w:b/>
        </w:rPr>
      </w:pPr>
      <w:r>
        <w:t>项目概况</w:t>
      </w:r>
    </w:p>
    <w:p w14:paraId="0F9BFEDE">
      <w:pPr>
        <w:pStyle w:val="13"/>
        <w:widowControl/>
        <w:numPr>
          <w:ilvl w:val="0"/>
          <w:numId w:val="20"/>
        </w:numPr>
        <w:topLinePunct w:val="0"/>
        <w:ind w:left="0" w:leftChars="0" w:firstLine="480" w:firstLineChars="0"/>
        <w:jc w:val="both"/>
        <w:rPr>
          <w:b w:val="0"/>
        </w:rPr>
      </w:pPr>
      <w:r>
        <w:t>项目名称：</w:t>
      </w:r>
      <w:r>
        <w:rPr>
          <w:b/>
        </w:rPr>
        <w:t>深圳市蛇口海湾实业股份有限公司电梯加建</w:t>
      </w:r>
    </w:p>
    <w:p w14:paraId="0733FCBD">
      <w:pPr>
        <w:pStyle w:val="13"/>
        <w:widowControl/>
        <w:numPr>
          <w:ilvl w:val="0"/>
          <w:numId w:val="20"/>
        </w:numPr>
        <w:topLinePunct w:val="0"/>
        <w:ind w:left="0" w:leftChars="0" w:firstLine="480" w:firstLineChars="0"/>
        <w:jc w:val="both"/>
        <w:rPr>
          <w:b w:val="0"/>
        </w:rPr>
      </w:pPr>
      <w:r>
        <w:t>项目地址：深圳市南山区蛇口街道爱榕路海湾新村1号</w:t>
      </w:r>
    </w:p>
    <w:p w14:paraId="7F6653F6">
      <w:pPr>
        <w:pStyle w:val="13"/>
        <w:widowControl/>
        <w:numPr>
          <w:ilvl w:val="0"/>
          <w:numId w:val="20"/>
        </w:numPr>
        <w:topLinePunct w:val="0"/>
        <w:ind w:left="0" w:leftChars="0" w:firstLine="480" w:firstLineChars="0"/>
        <w:jc w:val="both"/>
        <w:rPr>
          <w:b w:val="0"/>
        </w:rPr>
      </w:pPr>
      <w:r>
        <w:t>井道类型：钢结构井道</w:t>
      </w:r>
    </w:p>
    <w:p w14:paraId="358AAACD">
      <w:pPr>
        <w:pStyle w:val="13"/>
        <w:widowControl/>
        <w:numPr>
          <w:ilvl w:val="0"/>
          <w:numId w:val="20"/>
        </w:numPr>
        <w:topLinePunct w:val="0"/>
        <w:ind w:left="0" w:leftChars="0" w:firstLine="480" w:firstLineChars="0"/>
        <w:jc w:val="both"/>
        <w:rPr>
          <w:b w:val="0"/>
        </w:rPr>
      </w:pPr>
      <w:r>
        <w:t>入户方式：平层入户</w:t>
      </w:r>
    </w:p>
    <w:p w14:paraId="7D4FDC63">
      <w:pPr>
        <w:pStyle w:val="13"/>
        <w:widowControl/>
        <w:numPr>
          <w:ilvl w:val="0"/>
          <w:numId w:val="20"/>
        </w:numPr>
        <w:topLinePunct w:val="0"/>
        <w:ind w:left="0" w:leftChars="0" w:firstLine="480" w:firstLineChars="0"/>
        <w:jc w:val="both"/>
        <w:rPr>
          <w:b w:val="0"/>
        </w:rPr>
      </w:pPr>
      <w:r>
        <w:t>甲方委托乙方办理工程内容：</w:t>
      </w:r>
    </w:p>
    <w:p w14:paraId="0A281CAB">
      <w:pPr>
        <w:pStyle w:val="13"/>
        <w:widowControl/>
        <w:numPr>
          <w:ilvl w:val="0"/>
          <w:numId w:val="21"/>
        </w:numPr>
        <w:ind w:left="0" w:leftChars="0" w:firstLine="480" w:firstLineChars="0"/>
        <w:jc w:val="both"/>
        <w:rPr>
          <w:b w:val="0"/>
        </w:rPr>
      </w:pPr>
      <w:r>
        <w:t>由乙方负责办理加装电梯报建手续，完成报建手续所需要的所有工作，</w:t>
      </w:r>
    </w:p>
    <w:p w14:paraId="400E4EC8">
      <w:pPr>
        <w:pStyle w:val="13"/>
        <w:widowControl/>
        <w:jc w:val="both"/>
      </w:pPr>
      <w:r>
        <w:t>具体报建手续以工程当地行政主管部门要求为准，相关文件需要甲方盖章的，甲方应予提供。</w:t>
      </w:r>
    </w:p>
    <w:p w14:paraId="3E581C8C">
      <w:pPr>
        <w:pStyle w:val="13"/>
        <w:widowControl/>
        <w:numPr>
          <w:ilvl w:val="0"/>
          <w:numId w:val="21"/>
        </w:numPr>
        <w:ind w:left="0" w:leftChars="0" w:firstLine="480" w:firstLineChars="0"/>
        <w:jc w:val="both"/>
        <w:rPr>
          <w:b w:val="0"/>
        </w:rPr>
      </w:pPr>
      <w:r>
        <w:t>乙方负责全部设计；包括井道方案设计、施工图设计。</w:t>
      </w:r>
    </w:p>
    <w:p w14:paraId="562F2E1E">
      <w:pPr>
        <w:pStyle w:val="13"/>
        <w:widowControl/>
        <w:numPr>
          <w:ilvl w:val="0"/>
          <w:numId w:val="21"/>
        </w:numPr>
        <w:ind w:left="0" w:leftChars="0" w:firstLine="480" w:firstLineChars="0"/>
        <w:jc w:val="both"/>
        <w:rPr>
          <w:b w:val="0"/>
        </w:rPr>
      </w:pPr>
      <w:r>
        <w:t>乙方负责按报建施工图纸进行井道施工、既有住宅与搭接部位及连廊的施工及装修(装修标准见设计图)。</w:t>
      </w:r>
    </w:p>
    <w:p w14:paraId="38BF3464">
      <w:pPr>
        <w:pStyle w:val="13"/>
        <w:widowControl/>
        <w:numPr>
          <w:ilvl w:val="0"/>
          <w:numId w:val="21"/>
        </w:numPr>
        <w:ind w:left="0" w:leftChars="0" w:firstLine="480" w:firstLineChars="0"/>
        <w:jc w:val="both"/>
        <w:rPr>
          <w:b w:val="0"/>
        </w:rPr>
      </w:pPr>
      <w:r>
        <w:t>乙方负责电梯设备的采购、运输、安装调试、检测、验收开通(电梯品牌、型号，相关技术参数详见附件二)。</w:t>
      </w:r>
    </w:p>
    <w:p w14:paraId="2C8CE62C">
      <w:pPr>
        <w:pStyle w:val="2"/>
        <w:widowControl/>
        <w:numPr>
          <w:ilvl w:val="0"/>
          <w:numId w:val="19"/>
        </w:numPr>
        <w:spacing w:before="0" w:after="0" w:line="240" w:lineRule="auto"/>
        <w:ind w:left="0" w:leftChars="0" w:firstLine="0" w:firstLineChars="0"/>
        <w:jc w:val="both"/>
        <w:sectPr>
          <w:headerReference r:id="rId5" w:type="default"/>
          <w:footerReference r:id="rId6" w:type="default"/>
          <w:pgSz w:w="12060" w:h="16950"/>
          <w:pgMar w:top="1440" w:right="1800" w:bottom="1440" w:left="1800" w:header="0" w:footer="1449" w:gutter="0"/>
          <w:cols w:space="720" w:num="1"/>
        </w:sectPr>
      </w:pPr>
      <w:r>
        <w:t>工程造价</w:t>
      </w:r>
    </w:p>
    <w:p w14:paraId="58299E9A">
      <w:pPr>
        <w:pStyle w:val="13"/>
        <w:widowControl/>
        <w:jc w:val="both"/>
      </w:pPr>
      <w:r>
        <w:t>1.工程总价为</w:t>
      </w:r>
      <w:r>
        <w:rPr>
          <w:u w:val="single" w:color="auto"/>
        </w:rPr>
        <w:t>¥</w:t>
      </w:r>
      <w:r>
        <w:t>元(大写：)。包含：设</w:t>
      </w:r>
    </w:p>
    <w:p w14:paraId="47466134">
      <w:pPr>
        <w:pStyle w:val="13"/>
        <w:widowControl/>
        <w:jc w:val="both"/>
      </w:pPr>
      <w:r>
        <w:t>计费、电梯井道施工费、电梯设备费、安装费、检验检测费、三年电梯维保服务费及税费等。本合同总价为固定总价，合同有效期内，因各种因素所导致的成本上升而产生的价格上涨由乙方自行承担(设计变更及甲方原因导致停工期间损失调整除外)。</w:t>
      </w:r>
      <w:r>
        <w:rPr>
          <w:u w:val="single" w:color="auto"/>
        </w:rPr>
        <w:t>该价格为含税价</w:t>
      </w:r>
      <w:r>
        <w:t>。</w:t>
      </w:r>
    </w:p>
    <w:p w14:paraId="74FB1DB3">
      <w:pPr>
        <w:pStyle w:val="13"/>
        <w:widowControl/>
        <w:jc w:val="both"/>
      </w:pPr>
      <w:r>
        <w:rPr>
          <w:b/>
        </w:rPr>
        <w:t>特别说明：</w:t>
      </w:r>
    </w:p>
    <w:p w14:paraId="29046698">
      <w:pPr>
        <w:pStyle w:val="13"/>
        <w:widowControl/>
        <w:jc w:val="both"/>
        <w:rPr>
          <w:rFonts w:hint="eastAsia" w:eastAsia="宋体"/>
          <w:lang w:eastAsia="zh-CN"/>
        </w:rPr>
      </w:pPr>
      <w:r>
        <w:rPr>
          <w:b/>
        </w:rPr>
        <w:t>1、若实际施工过程中，</w:t>
      </w:r>
      <w:r>
        <w:rPr>
          <w:b/>
          <w:u w:val="single" w:color="auto"/>
        </w:rPr>
        <w:t>基础超深部分(超过2米)或基础需要打桩的，另行计算费用或由甲方另行委托。</w:t>
      </w:r>
    </w:p>
    <w:p w14:paraId="509AAF37">
      <w:pPr>
        <w:pStyle w:val="2"/>
        <w:widowControl/>
        <w:numPr>
          <w:ilvl w:val="0"/>
          <w:numId w:val="19"/>
        </w:numPr>
        <w:ind w:left="0" w:leftChars="0" w:firstLine="0" w:firstLineChars="0"/>
        <w:jc w:val="both"/>
        <w:rPr>
          <w:b/>
        </w:rPr>
      </w:pPr>
      <w:r>
        <w:t>工程具体内容</w:t>
      </w:r>
    </w:p>
    <w:p w14:paraId="4E5DFA18">
      <w:pPr>
        <w:pStyle w:val="3"/>
        <w:widowControl/>
        <w:numPr>
          <w:ilvl w:val="0"/>
          <w:numId w:val="0"/>
        </w:numPr>
        <w:ind w:left="0" w:leftChars="0" w:firstLine="0" w:firstLineChars="0"/>
        <w:jc w:val="both"/>
        <w:rPr>
          <w:b/>
        </w:rPr>
      </w:pPr>
      <w:r>
        <w:rPr>
          <w:rFonts w:hint="default" w:ascii="Times New Roman" w:hAnsi="Times New Roman" w:eastAsia="宋体" w:cs="Times New Roman"/>
          <w:b/>
          <w:sz w:val="24"/>
        </w:rPr>
        <w:t>1.</w:t>
      </w:r>
      <w:r>
        <w:t>报建部分</w:t>
      </w:r>
    </w:p>
    <w:p w14:paraId="7D7436E3">
      <w:pPr>
        <w:pStyle w:val="13"/>
        <w:widowControl/>
        <w:numPr>
          <w:ilvl w:val="0"/>
          <w:numId w:val="22"/>
        </w:numPr>
        <w:ind w:left="0" w:leftChars="0" w:firstLine="480" w:firstLineChars="0"/>
        <w:jc w:val="both"/>
        <w:rPr>
          <w:b w:val="0"/>
        </w:rPr>
      </w:pPr>
      <w:r>
        <w:t>乙方负责代办报建手续确保项目合法施工(若项目不需报建，则不报</w:t>
      </w:r>
    </w:p>
    <w:p w14:paraId="38128236">
      <w:pPr>
        <w:pStyle w:val="13"/>
        <w:widowControl/>
        <w:jc w:val="both"/>
      </w:pPr>
      <w:r>
        <w:t>建),甲方积极配合，提供真实、完整的报建相关材料，具体报建资料以当地行政主管部门要求为准。</w:t>
      </w:r>
    </w:p>
    <w:p w14:paraId="179B756D">
      <w:pPr>
        <w:pStyle w:val="13"/>
        <w:widowControl/>
        <w:numPr>
          <w:ilvl w:val="0"/>
          <w:numId w:val="22"/>
        </w:numPr>
        <w:ind w:left="0" w:leftChars="0" w:firstLine="480" w:firstLineChars="0"/>
        <w:jc w:val="both"/>
        <w:rPr>
          <w:b w:val="0"/>
        </w:rPr>
      </w:pPr>
      <w:r>
        <w:t>乙方负责设计、施工总承包的，由乙方负责提供符合规范标准的设计图纸。</w:t>
      </w:r>
    </w:p>
    <w:p w14:paraId="15B816D7">
      <w:pPr>
        <w:pStyle w:val="3"/>
        <w:widowControl/>
        <w:numPr>
          <w:ilvl w:val="0"/>
          <w:numId w:val="0"/>
        </w:numPr>
        <w:ind w:left="0" w:leftChars="0" w:firstLine="0" w:firstLineChars="0"/>
        <w:jc w:val="both"/>
        <w:rPr>
          <w:b/>
        </w:rPr>
      </w:pPr>
      <w:r>
        <w:rPr>
          <w:rFonts w:hint="default" w:ascii="Times New Roman" w:hAnsi="Times New Roman" w:eastAsia="宋体" w:cs="Times New Roman"/>
          <w:b/>
          <w:sz w:val="24"/>
        </w:rPr>
        <w:t>2.</w:t>
      </w:r>
      <w:r>
        <w:t>地下管网</w:t>
      </w:r>
    </w:p>
    <w:p w14:paraId="2975770F">
      <w:pPr>
        <w:pStyle w:val="13"/>
        <w:widowControl/>
        <w:jc w:val="both"/>
      </w:pPr>
      <w:r>
        <w:t>基础打桩、强弱电、煤气、自来水、消防水管/水箱，空调、通讯线、化粪池移位、污水管移位等地下管网均由甲方负责或另行签证。</w:t>
      </w:r>
    </w:p>
    <w:p w14:paraId="3492015E">
      <w:pPr>
        <w:pStyle w:val="3"/>
        <w:widowControl/>
        <w:numPr>
          <w:ilvl w:val="0"/>
          <w:numId w:val="0"/>
        </w:numPr>
        <w:ind w:left="0" w:leftChars="0" w:firstLine="0" w:firstLineChars="0"/>
        <w:jc w:val="both"/>
        <w:rPr>
          <w:b/>
        </w:rPr>
      </w:pPr>
      <w:r>
        <w:rPr>
          <w:rFonts w:hint="default" w:ascii="Times New Roman" w:hAnsi="Times New Roman" w:eastAsia="宋体" w:cs="Times New Roman"/>
          <w:b/>
          <w:sz w:val="24"/>
        </w:rPr>
        <w:t>3.</w:t>
      </w:r>
      <w:r>
        <w:t>井道部分</w:t>
      </w:r>
    </w:p>
    <w:p w14:paraId="20059047">
      <w:pPr>
        <w:pStyle w:val="13"/>
        <w:widowControl/>
        <w:numPr>
          <w:ilvl w:val="0"/>
          <w:numId w:val="23"/>
        </w:numPr>
        <w:ind w:left="0" w:leftChars="0" w:firstLine="480" w:firstLineChars="0"/>
        <w:jc w:val="both"/>
        <w:rPr>
          <w:b w:val="0"/>
        </w:rPr>
      </w:pPr>
      <w:r>
        <w:t>乙方严格按报建通过的井道施工图纸施工，甲乙双方均不得擅自修改。</w:t>
      </w:r>
    </w:p>
    <w:p w14:paraId="4ACB85F6">
      <w:pPr>
        <w:pStyle w:val="13"/>
        <w:widowControl/>
        <w:numPr>
          <w:ilvl w:val="0"/>
          <w:numId w:val="23"/>
        </w:numPr>
        <w:ind w:left="0" w:leftChars="0" w:firstLine="480" w:firstLineChars="0"/>
        <w:jc w:val="both"/>
        <w:rPr>
          <w:b w:val="0"/>
        </w:rPr>
      </w:pPr>
      <w:r>
        <w:t>技术标准：混凝土井道符合最新的混凝土结构工程施工质量验收规范、钢结构井道符合最新的钢结构施工质量验收规范。</w:t>
      </w:r>
    </w:p>
    <w:p w14:paraId="7B3A1A52">
      <w:pPr>
        <w:pStyle w:val="13"/>
        <w:widowControl/>
        <w:numPr>
          <w:ilvl w:val="0"/>
          <w:numId w:val="23"/>
        </w:numPr>
        <w:ind w:left="0" w:leftChars="0" w:firstLine="480" w:firstLineChars="0"/>
        <w:jc w:val="both"/>
        <w:rPr>
          <w:b w:val="0"/>
        </w:rPr>
      </w:pPr>
      <w:r>
        <w:t>甲方提出设计变更时，必须以书面形式向乙方发出变更通知书。变更通知书须经原设计单位予以同意确认并提供修改图纸，设计费用由甲方另行承担，从乙方接收到甲方发出正式的变更通知书之日起，工期中断。乙方将根据变更通知书及相关变更设计资料编制工程变更签证单，变更签证单的内容应包括变更发生增减的工程量、变更造价套用的单价、变更工期签证以及变更事宜给乙方造成实际损失</w:t>
      </w:r>
    </w:p>
    <w:p w14:paraId="00DCD6F8">
      <w:pPr>
        <w:spacing w:line="332" w:lineRule="auto"/>
        <w:jc w:val="both"/>
        <w:sectPr>
          <w:footerReference r:id="rId7" w:type="default"/>
          <w:pgSz w:w="12140" w:h="17000"/>
          <w:pgMar w:top="1445" w:right="1528" w:bottom="1566" w:left="1821" w:header="0" w:footer="1439" w:gutter="0"/>
          <w:cols w:space="720" w:num="1"/>
        </w:sectPr>
      </w:pPr>
    </w:p>
    <w:p w14:paraId="38EE69DE">
      <w:pPr>
        <w:pStyle w:val="13"/>
        <w:widowControl/>
        <w:jc w:val="both"/>
      </w:pPr>
      <w:r>
        <w:t>的索赔签证等。在变更签证单经甲方确认后，乙方开始执行变更。乙方执行变更时，工期中断结束。变更所产生的天数，施工总天数顺延和增加。</w:t>
      </w:r>
    </w:p>
    <w:p w14:paraId="276C0EA7">
      <w:pPr>
        <w:pStyle w:val="13"/>
        <w:widowControl/>
        <w:numPr>
          <w:ilvl w:val="0"/>
          <w:numId w:val="23"/>
        </w:numPr>
        <w:ind w:left="0" w:leftChars="0" w:firstLine="480" w:firstLineChars="0"/>
        <w:jc w:val="both"/>
        <w:rPr>
          <w:b w:val="0"/>
        </w:rPr>
      </w:pPr>
      <w:r>
        <w:t>乙方在施工期间，需严格遵守有关安全操作规程，做好安全防护措施。</w:t>
      </w:r>
    </w:p>
    <w:p w14:paraId="7F0460A4">
      <w:pPr>
        <w:pStyle w:val="3"/>
        <w:widowControl/>
        <w:numPr>
          <w:ilvl w:val="0"/>
          <w:numId w:val="0"/>
        </w:numPr>
        <w:ind w:left="0" w:leftChars="0" w:firstLine="0" w:firstLineChars="0"/>
        <w:jc w:val="both"/>
        <w:rPr>
          <w:b/>
        </w:rPr>
      </w:pPr>
      <w:r>
        <w:rPr>
          <w:rFonts w:hint="default" w:ascii="Times New Roman" w:hAnsi="Times New Roman" w:eastAsia="宋体" w:cs="Times New Roman"/>
          <w:b/>
          <w:sz w:val="24"/>
        </w:rPr>
        <w:t>4.</w:t>
      </w:r>
      <w:r>
        <w:t>装修部分</w:t>
      </w:r>
    </w:p>
    <w:p w14:paraId="352CA159">
      <w:pPr>
        <w:pStyle w:val="13"/>
        <w:widowControl/>
        <w:numPr>
          <w:ilvl w:val="0"/>
          <w:numId w:val="24"/>
        </w:numPr>
        <w:ind w:left="0" w:leftChars="0" w:firstLine="480" w:firstLineChars="0"/>
        <w:jc w:val="both"/>
        <w:rPr>
          <w:b w:val="0"/>
        </w:rPr>
      </w:pPr>
      <w:r>
        <w:t>装修内容及标准见设计图。</w:t>
      </w:r>
    </w:p>
    <w:p w14:paraId="1A819026">
      <w:pPr>
        <w:pStyle w:val="13"/>
        <w:widowControl/>
        <w:numPr>
          <w:ilvl w:val="0"/>
          <w:numId w:val="24"/>
        </w:numPr>
        <w:ind w:left="0" w:leftChars="0" w:firstLine="480" w:firstLineChars="0"/>
        <w:jc w:val="both"/>
        <w:rPr>
          <w:b w:val="0"/>
        </w:rPr>
      </w:pPr>
      <w:r>
        <w:t>设计图中无包含的装修项目，乙方有权拒绝施工；甲方如有需要，施工图外其他工程内容，在不影响电梯井道施工的前提下，甲乙双方洽谈好造价及结算方式并签订补充协议后，双方按补充协议实施。</w:t>
      </w:r>
    </w:p>
    <w:p w14:paraId="6DF5C4FF">
      <w:pPr>
        <w:pStyle w:val="3"/>
        <w:widowControl/>
        <w:numPr>
          <w:ilvl w:val="0"/>
          <w:numId w:val="0"/>
        </w:numPr>
        <w:ind w:left="0" w:leftChars="0" w:firstLine="0" w:firstLineChars="0"/>
        <w:jc w:val="both"/>
        <w:rPr>
          <w:b/>
        </w:rPr>
      </w:pPr>
      <w:r>
        <w:rPr>
          <w:rFonts w:hint="default" w:ascii="Times New Roman" w:hAnsi="Times New Roman" w:eastAsia="宋体" w:cs="Times New Roman"/>
          <w:b/>
          <w:sz w:val="24"/>
        </w:rPr>
        <w:t>5.</w:t>
      </w:r>
      <w:r>
        <w:t>设备部分电梯设备选用：</w:t>
      </w:r>
    </w:p>
    <w:p w14:paraId="658F0679">
      <w:pPr>
        <w:spacing w:before="192"/>
        <w:jc w:val="both"/>
      </w:pPr>
    </w:p>
    <w:tbl>
      <w:tblPr>
        <w:tblStyle w:val="5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44"/>
        <w:gridCol w:w="3975"/>
        <w:gridCol w:w="1042"/>
        <w:gridCol w:w="1281"/>
        <w:gridCol w:w="629"/>
        <w:gridCol w:w="1706"/>
      </w:tblGrid>
      <w:tr w14:paraId="57308F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trPr>
        <w:tc>
          <w:tcPr>
            <w:tcW w:w="347" w:type="pct"/>
            <w:textDirection w:val="tbRlV"/>
            <w:vAlign w:val="top"/>
          </w:tcPr>
          <w:p w14:paraId="03E677B7">
            <w:pPr>
              <w:spacing w:before="222" w:line="199" w:lineRule="auto"/>
              <w:ind w:left="123"/>
              <w:jc w:val="both"/>
              <w:rPr>
                <w:rFonts w:ascii="宋体" w:hAnsi="宋体" w:eastAsia="宋体" w:cs="宋体"/>
                <w:sz w:val="23"/>
                <w:szCs w:val="23"/>
              </w:rPr>
            </w:pPr>
            <w:r>
              <w:rPr>
                <w:rFonts w:ascii="宋体" w:hAnsi="宋体" w:eastAsia="宋体" w:cs="宋体"/>
                <w:sz w:val="23"/>
                <w:szCs w:val="23"/>
              </w:rPr>
              <w:t>梯号</w:t>
            </w:r>
          </w:p>
        </w:tc>
        <w:tc>
          <w:tcPr>
            <w:tcW w:w="2141" w:type="pct"/>
            <w:vAlign w:val="top"/>
          </w:tcPr>
          <w:p w14:paraId="055F1ECE">
            <w:pPr>
              <w:spacing w:before="255" w:line="221" w:lineRule="auto"/>
              <w:ind w:left="1170"/>
              <w:jc w:val="both"/>
              <w:rPr>
                <w:rFonts w:ascii="宋体" w:hAnsi="宋体" w:eastAsia="宋体" w:cs="宋体"/>
                <w:sz w:val="23"/>
                <w:szCs w:val="23"/>
              </w:rPr>
            </w:pPr>
            <w:r>
              <w:rPr>
                <w:rFonts w:ascii="宋体" w:hAnsi="宋体" w:eastAsia="宋体" w:cs="宋体"/>
                <w:spacing w:val="2"/>
                <w:sz w:val="23"/>
                <w:szCs w:val="23"/>
              </w:rPr>
              <w:t>设备名称、型号</w:t>
            </w:r>
          </w:p>
        </w:tc>
        <w:tc>
          <w:tcPr>
            <w:tcW w:w="561" w:type="pct"/>
            <w:vAlign w:val="top"/>
          </w:tcPr>
          <w:p w14:paraId="7FFA925C">
            <w:pPr>
              <w:spacing w:before="254" w:line="219" w:lineRule="auto"/>
              <w:ind w:left="55"/>
              <w:jc w:val="both"/>
              <w:rPr>
                <w:rFonts w:ascii="宋体" w:hAnsi="宋体" w:eastAsia="宋体" w:cs="宋体"/>
                <w:sz w:val="23"/>
                <w:szCs w:val="23"/>
              </w:rPr>
            </w:pPr>
            <w:r>
              <w:rPr>
                <w:rFonts w:ascii="宋体" w:hAnsi="宋体" w:eastAsia="宋体" w:cs="宋体"/>
                <w:spacing w:val="5"/>
                <w:sz w:val="23"/>
                <w:szCs w:val="23"/>
              </w:rPr>
              <w:t>层/站/门</w:t>
            </w:r>
          </w:p>
        </w:tc>
        <w:tc>
          <w:tcPr>
            <w:tcW w:w="690" w:type="pct"/>
            <w:vAlign w:val="top"/>
          </w:tcPr>
          <w:p w14:paraId="0165F113">
            <w:pPr>
              <w:spacing w:before="254" w:line="219" w:lineRule="auto"/>
              <w:ind w:left="175"/>
              <w:jc w:val="both"/>
              <w:rPr>
                <w:rFonts w:ascii="宋体" w:hAnsi="宋体" w:eastAsia="宋体" w:cs="宋体"/>
                <w:sz w:val="23"/>
                <w:szCs w:val="23"/>
              </w:rPr>
            </w:pPr>
            <w:r>
              <w:rPr>
                <w:rFonts w:ascii="宋体" w:hAnsi="宋体" w:eastAsia="宋体" w:cs="宋体"/>
                <w:spacing w:val="2"/>
                <w:sz w:val="23"/>
                <w:szCs w:val="23"/>
              </w:rPr>
              <w:t>电梯品牌</w:t>
            </w:r>
          </w:p>
        </w:tc>
        <w:tc>
          <w:tcPr>
            <w:tcW w:w="339" w:type="pct"/>
            <w:textDirection w:val="tbRlV"/>
            <w:vAlign w:val="top"/>
          </w:tcPr>
          <w:p w14:paraId="57F06D51">
            <w:pPr>
              <w:spacing w:before="200" w:line="201" w:lineRule="auto"/>
              <w:ind w:left="63"/>
              <w:jc w:val="both"/>
              <w:rPr>
                <w:rFonts w:ascii="宋体" w:hAnsi="宋体" w:eastAsia="宋体" w:cs="宋体"/>
                <w:sz w:val="23"/>
                <w:szCs w:val="23"/>
              </w:rPr>
            </w:pPr>
            <w:r>
              <w:rPr>
                <w:rFonts w:ascii="宋体" w:hAnsi="宋体" w:eastAsia="宋体" w:cs="宋体"/>
                <w:sz w:val="23"/>
                <w:szCs w:val="23"/>
              </w:rPr>
              <w:t>数量</w:t>
            </w:r>
          </w:p>
        </w:tc>
        <w:tc>
          <w:tcPr>
            <w:tcW w:w="919" w:type="pct"/>
            <w:vAlign w:val="top"/>
          </w:tcPr>
          <w:p w14:paraId="7EDE6CFF">
            <w:pPr>
              <w:spacing w:before="255" w:line="221" w:lineRule="auto"/>
              <w:ind w:left="618"/>
              <w:jc w:val="both"/>
              <w:rPr>
                <w:rFonts w:ascii="宋体" w:hAnsi="宋体" w:eastAsia="宋体" w:cs="宋体"/>
                <w:sz w:val="23"/>
                <w:szCs w:val="23"/>
              </w:rPr>
            </w:pPr>
            <w:r>
              <w:rPr>
                <w:rFonts w:ascii="宋体" w:hAnsi="宋体" w:eastAsia="宋体" w:cs="宋体"/>
                <w:spacing w:val="5"/>
                <w:sz w:val="23"/>
                <w:szCs w:val="23"/>
              </w:rPr>
              <w:t>备注</w:t>
            </w:r>
          </w:p>
        </w:tc>
      </w:tr>
      <w:tr w14:paraId="266B7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47" w:type="pct"/>
            <w:vAlign w:val="top"/>
          </w:tcPr>
          <w:p w14:paraId="6F3882BC">
            <w:pPr>
              <w:spacing w:before="262" w:line="184" w:lineRule="auto"/>
              <w:ind w:left="254"/>
              <w:jc w:val="both"/>
              <w:rPr>
                <w:rFonts w:ascii="宋体" w:hAnsi="宋体" w:eastAsia="宋体" w:cs="宋体"/>
                <w:sz w:val="23"/>
                <w:szCs w:val="23"/>
              </w:rPr>
            </w:pPr>
          </w:p>
        </w:tc>
        <w:tc>
          <w:tcPr>
            <w:tcW w:w="2141" w:type="pct"/>
            <w:vAlign w:val="top"/>
          </w:tcPr>
          <w:p w14:paraId="3CD81A10">
            <w:pPr>
              <w:spacing w:before="198" w:line="214" w:lineRule="auto"/>
              <w:ind w:left="880"/>
              <w:jc w:val="both"/>
              <w:rPr>
                <w:rFonts w:ascii="宋体" w:hAnsi="宋体" w:eastAsia="宋体" w:cs="宋体"/>
                <w:sz w:val="23"/>
                <w:szCs w:val="23"/>
              </w:rPr>
            </w:pPr>
          </w:p>
        </w:tc>
        <w:tc>
          <w:tcPr>
            <w:tcW w:w="561" w:type="pct"/>
            <w:vAlign w:val="top"/>
          </w:tcPr>
          <w:p w14:paraId="032C40C0">
            <w:pPr>
              <w:spacing w:before="211" w:line="224" w:lineRule="auto"/>
              <w:ind w:left="224"/>
              <w:jc w:val="both"/>
              <w:rPr>
                <w:rFonts w:ascii="宋体" w:hAnsi="宋体" w:eastAsia="宋体" w:cs="宋体"/>
                <w:sz w:val="23"/>
                <w:szCs w:val="23"/>
              </w:rPr>
            </w:pPr>
          </w:p>
        </w:tc>
        <w:tc>
          <w:tcPr>
            <w:tcW w:w="690" w:type="pct"/>
            <w:vAlign w:val="top"/>
          </w:tcPr>
          <w:p w14:paraId="4A352E51">
            <w:pPr>
              <w:spacing w:before="205" w:line="220" w:lineRule="auto"/>
              <w:ind w:left="175"/>
              <w:jc w:val="both"/>
              <w:rPr>
                <w:rFonts w:ascii="宋体" w:hAnsi="宋体" w:eastAsia="宋体" w:cs="宋体"/>
                <w:sz w:val="23"/>
                <w:szCs w:val="23"/>
              </w:rPr>
            </w:pPr>
          </w:p>
        </w:tc>
        <w:tc>
          <w:tcPr>
            <w:tcW w:w="339" w:type="pct"/>
            <w:vAlign w:val="top"/>
          </w:tcPr>
          <w:p w14:paraId="48DB80EA">
            <w:pPr>
              <w:spacing w:before="262" w:line="184" w:lineRule="auto"/>
              <w:ind w:left="246"/>
              <w:jc w:val="both"/>
              <w:rPr>
                <w:rFonts w:ascii="宋体" w:hAnsi="宋体" w:eastAsia="宋体" w:cs="宋体"/>
                <w:sz w:val="23"/>
                <w:szCs w:val="23"/>
              </w:rPr>
            </w:pPr>
          </w:p>
        </w:tc>
        <w:tc>
          <w:tcPr>
            <w:tcW w:w="919" w:type="pct"/>
            <w:vAlign w:val="top"/>
          </w:tcPr>
          <w:p w14:paraId="7E09BD47">
            <w:pPr>
              <w:spacing w:before="204" w:line="219" w:lineRule="auto"/>
              <w:ind w:left="267"/>
              <w:jc w:val="both"/>
              <w:rPr>
                <w:rFonts w:ascii="宋体" w:hAnsi="宋体" w:eastAsia="宋体" w:cs="宋体"/>
                <w:sz w:val="23"/>
                <w:szCs w:val="23"/>
              </w:rPr>
            </w:pPr>
          </w:p>
        </w:tc>
      </w:tr>
    </w:tbl>
    <w:p w14:paraId="634DB811">
      <w:pPr>
        <w:spacing w:line="449" w:lineRule="auto"/>
        <w:jc w:val="both"/>
        <w:rPr>
          <w:rFonts w:ascii="Arial"/>
          <w:sz w:val="21"/>
        </w:rPr>
      </w:pPr>
    </w:p>
    <w:p w14:paraId="05E00288">
      <w:pPr>
        <w:pStyle w:val="4"/>
        <w:widowControl/>
        <w:numPr>
          <w:ilvl w:val="0"/>
          <w:numId w:val="25"/>
        </w:numPr>
        <w:ind w:left="0" w:leftChars="0" w:firstLine="0" w:firstLineChars="0"/>
        <w:jc w:val="both"/>
        <w:rPr>
          <w:b w:val="0"/>
        </w:rPr>
      </w:pPr>
      <w:r>
        <w:t>技术标准：</w:t>
      </w:r>
    </w:p>
    <w:p w14:paraId="37236A11">
      <w:pPr>
        <w:pStyle w:val="13"/>
        <w:widowControl/>
        <w:jc w:val="both"/>
      </w:pPr>
      <w:r>
        <w:t>电梯设备严格按电梯制造与安装安全规范、电梯技术条件的最新国家标准执行。</w:t>
      </w:r>
    </w:p>
    <w:p w14:paraId="0E34023E">
      <w:pPr>
        <w:pStyle w:val="4"/>
        <w:widowControl/>
        <w:numPr>
          <w:ilvl w:val="0"/>
          <w:numId w:val="25"/>
        </w:numPr>
        <w:ind w:left="0" w:leftChars="0" w:firstLine="0" w:firstLineChars="0"/>
        <w:jc w:val="both"/>
        <w:rPr>
          <w:b w:val="0"/>
        </w:rPr>
      </w:pPr>
      <w:r>
        <w:t>电梯设备的进场、保管、安装：</w:t>
      </w:r>
    </w:p>
    <w:p w14:paraId="18B0C32D">
      <w:pPr>
        <w:pStyle w:val="13"/>
        <w:widowControl/>
        <w:numPr>
          <w:ilvl w:val="0"/>
          <w:numId w:val="26"/>
        </w:numPr>
        <w:ind w:left="0" w:leftChars="0" w:firstLine="480" w:firstLineChars="0"/>
        <w:jc w:val="both"/>
        <w:rPr>
          <w:b w:val="0"/>
        </w:rPr>
      </w:pPr>
      <w:r>
        <w:t>电梯设备进场，乙方提前</w:t>
      </w:r>
      <w:r>
        <w:rPr>
          <w:u w:val="single" w:color="auto"/>
        </w:rPr>
        <w:t>1</w:t>
      </w:r>
      <w:r>
        <w:t>天通知甲方，甲方参与设备进场确认：设备品牌、规格、型号、出厂合格证等相关资料。确认无误后，乙方负责保管直至安装验收交付。</w:t>
      </w:r>
    </w:p>
    <w:p w14:paraId="1E957D6F">
      <w:pPr>
        <w:pStyle w:val="13"/>
        <w:widowControl/>
        <w:numPr>
          <w:ilvl w:val="0"/>
          <w:numId w:val="26"/>
        </w:numPr>
        <w:ind w:left="0" w:leftChars="0" w:firstLine="480" w:firstLineChars="0"/>
        <w:jc w:val="both"/>
        <w:rPr>
          <w:b w:val="0"/>
        </w:rPr>
      </w:pPr>
      <w:r>
        <w:t>电梯未经验收合格取得《特种设备使用标志》前，甲方不可擅自使用，否则由此产生的一切后果由甲方负责。</w:t>
      </w:r>
    </w:p>
    <w:p w14:paraId="7E11A632">
      <w:pPr>
        <w:pStyle w:val="13"/>
        <w:widowControl/>
        <w:numPr>
          <w:ilvl w:val="0"/>
          <w:numId w:val="26"/>
        </w:numPr>
        <w:ind w:left="0" w:leftChars="0" w:firstLine="480" w:firstLineChars="0"/>
        <w:jc w:val="both"/>
        <w:rPr>
          <w:b w:val="0"/>
        </w:rPr>
      </w:pPr>
      <w:r>
        <w:t>电梯验收合格并取得《特种设备使用标志》后，甲方按照合同约定付清款项，并与乙方办理电梯移交手续。</w:t>
      </w:r>
    </w:p>
    <w:p w14:paraId="5E598572">
      <w:pPr>
        <w:pStyle w:val="13"/>
        <w:widowControl/>
        <w:numPr>
          <w:ilvl w:val="0"/>
          <w:numId w:val="26"/>
        </w:numPr>
        <w:ind w:left="0" w:leftChars="0" w:firstLine="480" w:firstLineChars="0"/>
        <w:jc w:val="both"/>
        <w:rPr>
          <w:b w:val="0"/>
        </w:rPr>
      </w:pPr>
      <w:r>
        <w:t>甲方未能按照合同约定付清款项，其电梯所有权归属乙方。</w:t>
      </w:r>
    </w:p>
    <w:p w14:paraId="37AEA9F4">
      <w:pPr>
        <w:pStyle w:val="3"/>
        <w:widowControl/>
        <w:numPr>
          <w:ilvl w:val="0"/>
          <w:numId w:val="0"/>
        </w:numPr>
        <w:ind w:left="0" w:leftChars="0" w:firstLine="482" w:firstLineChars="200"/>
        <w:jc w:val="both"/>
        <w:rPr>
          <w:b/>
        </w:rPr>
      </w:pPr>
      <w:r>
        <w:rPr>
          <w:rFonts w:hint="default" w:ascii="Times New Roman" w:hAnsi="Times New Roman" w:eastAsia="宋体" w:cs="Times New Roman"/>
          <w:b/>
          <w:sz w:val="24"/>
        </w:rPr>
        <w:t>6.</w:t>
      </w:r>
      <w:r>
        <w:t>验收</w:t>
      </w:r>
    </w:p>
    <w:p w14:paraId="56404934">
      <w:pPr>
        <w:spacing w:line="219" w:lineRule="auto"/>
        <w:jc w:val="both"/>
        <w:rPr>
          <w:sz w:val="22"/>
          <w:szCs w:val="22"/>
        </w:rPr>
        <w:sectPr>
          <w:footerReference r:id="rId8" w:type="default"/>
          <w:pgSz w:w="11910" w:h="16840"/>
          <w:pgMar w:top="1431" w:right="1254" w:bottom="1447" w:left="1385" w:header="0" w:footer="1321" w:gutter="0"/>
          <w:cols w:space="720" w:num="1"/>
        </w:sectPr>
      </w:pPr>
    </w:p>
    <w:p w14:paraId="16E411D3">
      <w:pPr>
        <w:pStyle w:val="13"/>
        <w:widowControl/>
        <w:jc w:val="both"/>
      </w:pPr>
      <w:r>
        <w:rPr>
          <w:b/>
        </w:rPr>
        <w:t>工程竣工后一周内，电梯交付使用前，由乙方到当地行政主管部门申请办理竣工验收手续。甲方业主代表应参加竣工验收。</w:t>
      </w:r>
    </w:p>
    <w:p w14:paraId="04D9A86D">
      <w:pPr>
        <w:pStyle w:val="2"/>
        <w:widowControl/>
        <w:numPr>
          <w:ilvl w:val="0"/>
          <w:numId w:val="19"/>
        </w:numPr>
        <w:ind w:left="0" w:leftChars="0" w:firstLine="0" w:firstLineChars="0"/>
        <w:jc w:val="both"/>
        <w:rPr>
          <w:b/>
        </w:rPr>
      </w:pPr>
      <w:r>
        <w:t>工期</w:t>
      </w:r>
    </w:p>
    <w:p w14:paraId="581CEE9B">
      <w:pPr>
        <w:pStyle w:val="13"/>
        <w:widowControl/>
        <w:jc w:val="both"/>
      </w:pPr>
      <w:r>
        <w:t>本工程施工工期从完成报批手续、具备开工条件且收到甲方书面通知后开始计算，加装电梯施工工期(不含报批时间)不超过80天。如因不可抗力因素影响工程进度，乙方工期可顺延；如因甲方原因中途停工，工期相应顺延：</w:t>
      </w:r>
    </w:p>
    <w:p w14:paraId="3E52347E">
      <w:pPr>
        <w:pStyle w:val="13"/>
        <w:widowControl/>
        <w:numPr>
          <w:ilvl w:val="0"/>
          <w:numId w:val="27"/>
        </w:numPr>
        <w:ind w:left="0" w:leftChars="0" w:firstLine="480" w:firstLineChars="0"/>
        <w:jc w:val="both"/>
        <w:rPr>
          <w:b w:val="0"/>
        </w:rPr>
      </w:pPr>
      <w:r>
        <w:t>甲方未按照本合同约定按期履行付款义务。</w:t>
      </w:r>
    </w:p>
    <w:p w14:paraId="09467157">
      <w:pPr>
        <w:pStyle w:val="13"/>
        <w:widowControl/>
        <w:numPr>
          <w:ilvl w:val="0"/>
          <w:numId w:val="27"/>
        </w:numPr>
        <w:ind w:left="0" w:leftChars="0" w:firstLine="480" w:firstLineChars="0"/>
        <w:jc w:val="both"/>
        <w:rPr>
          <w:b w:val="0"/>
        </w:rPr>
      </w:pPr>
      <w:r>
        <w:t>由于甲方未协调好邻里关系导致投诉停工。</w:t>
      </w:r>
    </w:p>
    <w:p w14:paraId="3F37432A">
      <w:pPr>
        <w:pStyle w:val="13"/>
        <w:widowControl/>
        <w:numPr>
          <w:ilvl w:val="0"/>
          <w:numId w:val="27"/>
        </w:numPr>
        <w:ind w:left="0" w:leftChars="0" w:firstLine="480" w:firstLineChars="0"/>
        <w:jc w:val="both"/>
        <w:rPr>
          <w:b w:val="0"/>
        </w:rPr>
      </w:pPr>
      <w:r>
        <w:t>由于甲方其他原因导致的停工。</w:t>
      </w:r>
    </w:p>
    <w:p w14:paraId="0FF39FF3">
      <w:pPr>
        <w:pStyle w:val="2"/>
        <w:widowControl/>
        <w:numPr>
          <w:ilvl w:val="0"/>
          <w:numId w:val="19"/>
        </w:numPr>
        <w:ind w:left="0" w:leftChars="0" w:firstLine="0" w:firstLineChars="0"/>
        <w:jc w:val="both"/>
        <w:rPr>
          <w:b/>
        </w:rPr>
      </w:pPr>
      <w:r>
        <w:t>付款方式：</w:t>
      </w:r>
    </w:p>
    <w:p w14:paraId="0150B06C">
      <w:pPr>
        <w:pStyle w:val="13"/>
        <w:widowControl/>
        <w:numPr>
          <w:ilvl w:val="0"/>
          <w:numId w:val="28"/>
        </w:numPr>
        <w:ind w:left="0" w:leftChars="0" w:firstLine="480" w:firstLineChars="0"/>
        <w:jc w:val="both"/>
        <w:rPr>
          <w:b w:val="0"/>
        </w:rPr>
      </w:pPr>
      <w:r>
        <w:t>合同签订后三天内甲方预付付合同总价30%即¥元的给乙方，用于工程预付款；若无法办理《工程工程规划许可证》,报建不成功，乙方只收取设计、前期报建人工等费用元，剩余预付款退回甲方。</w:t>
      </w:r>
    </w:p>
    <w:p w14:paraId="2896EB8C">
      <w:pPr>
        <w:pStyle w:val="13"/>
        <w:widowControl/>
        <w:numPr>
          <w:ilvl w:val="0"/>
          <w:numId w:val="28"/>
        </w:numPr>
        <w:ind w:left="0" w:leftChars="0" w:firstLine="480" w:firstLineChars="0"/>
        <w:jc w:val="both"/>
        <w:rPr>
          <w:b w:val="0"/>
        </w:rPr>
      </w:pPr>
      <w:r>
        <w:t>井道底坑做好3日内付合同总价50%即¥元，作为所有材料和设备采购使用；</w:t>
      </w:r>
    </w:p>
    <w:p w14:paraId="49C95218">
      <w:pPr>
        <w:pStyle w:val="13"/>
        <w:widowControl/>
        <w:numPr>
          <w:ilvl w:val="0"/>
          <w:numId w:val="28"/>
        </w:numPr>
        <w:ind w:left="0" w:leftChars="0" w:firstLine="480" w:firstLineChars="0"/>
        <w:jc w:val="both"/>
        <w:rPr>
          <w:b w:val="0"/>
        </w:rPr>
      </w:pPr>
      <w:r>
        <w:t>电梯验收合格，取得《特种设备使用标志》,开始电梯运行使用时甲方支付合同总价15%即¥元；</w:t>
      </w:r>
    </w:p>
    <w:p w14:paraId="1100FC1C">
      <w:pPr>
        <w:pStyle w:val="13"/>
        <w:widowControl/>
        <w:numPr>
          <w:ilvl w:val="0"/>
          <w:numId w:val="28"/>
        </w:numPr>
        <w:ind w:left="0" w:leftChars="0" w:firstLine="480" w:firstLineChars="0"/>
        <w:jc w:val="both"/>
        <w:rPr>
          <w:b w:val="0"/>
        </w:rPr>
      </w:pPr>
      <w:r>
        <w:t>剩余5%即¥元质保金，自电梯运行交钥匙之日起1年到期后7天内，甲方一次性支付剩余质保金。</w:t>
      </w:r>
    </w:p>
    <w:p w14:paraId="20314B4E">
      <w:pPr>
        <w:pStyle w:val="13"/>
        <w:widowControl/>
        <w:numPr>
          <w:ilvl w:val="0"/>
          <w:numId w:val="28"/>
        </w:numPr>
        <w:ind w:left="0" w:leftChars="0" w:firstLine="480" w:firstLineChars="0"/>
        <w:jc w:val="both"/>
        <w:rPr>
          <w:b w:val="0"/>
        </w:rPr>
      </w:pPr>
      <w:r>
        <w:t>乙方指定银行账户信息如下：开户银行：</w:t>
      </w:r>
    </w:p>
    <w:p w14:paraId="0964B0A7">
      <w:pPr>
        <w:pStyle w:val="13"/>
        <w:widowControl/>
        <w:jc w:val="both"/>
      </w:pPr>
      <w:r>
        <w:t>开户名：账号：</w:t>
      </w:r>
    </w:p>
    <w:p w14:paraId="21416A5C">
      <w:pPr>
        <w:pStyle w:val="2"/>
        <w:widowControl/>
        <w:numPr>
          <w:ilvl w:val="0"/>
          <w:numId w:val="19"/>
        </w:numPr>
        <w:ind w:left="0" w:leftChars="0" w:firstLine="0" w:firstLineChars="0"/>
        <w:jc w:val="both"/>
        <w:rPr>
          <w:b/>
        </w:rPr>
      </w:pPr>
      <w:r>
        <w:t>双方权利义务</w:t>
      </w:r>
    </w:p>
    <w:p w14:paraId="42F3CEFC">
      <w:pPr>
        <w:pStyle w:val="3"/>
        <w:widowControl/>
        <w:numPr>
          <w:ilvl w:val="0"/>
          <w:numId w:val="29"/>
        </w:numPr>
        <w:ind w:left="0" w:leftChars="0" w:firstLine="0" w:firstLineChars="0"/>
        <w:jc w:val="both"/>
        <w:rPr>
          <w:b/>
        </w:rPr>
      </w:pPr>
      <w:r>
        <w:t>甲方权利义务</w:t>
      </w:r>
    </w:p>
    <w:p w14:paraId="36519210">
      <w:pPr>
        <w:pStyle w:val="13"/>
        <w:widowControl/>
        <w:numPr>
          <w:ilvl w:val="0"/>
          <w:numId w:val="30"/>
        </w:numPr>
        <w:ind w:left="0" w:leftChars="0" w:firstLine="480" w:firstLineChars="0"/>
        <w:jc w:val="both"/>
        <w:rPr>
          <w:b w:val="0"/>
        </w:rPr>
      </w:pPr>
      <w:r>
        <w:t>甲方为乙方施工提供便利并负责协调施工周边邻里关系，免费提供施工过程中的临时用电、用水接口。</w:t>
      </w:r>
    </w:p>
    <w:p w14:paraId="58BB1CC7">
      <w:pPr>
        <w:spacing w:line="287" w:lineRule="auto"/>
        <w:jc w:val="both"/>
        <w:sectPr>
          <w:footerReference r:id="rId9" w:type="default"/>
          <w:pgSz w:w="11910" w:h="16840"/>
          <w:pgMar w:top="1431" w:right="1542" w:bottom="1435" w:left="1786" w:header="0" w:footer="1309" w:gutter="0"/>
          <w:cols w:space="720" w:num="1"/>
        </w:sectPr>
      </w:pPr>
    </w:p>
    <w:p w14:paraId="624496D4">
      <w:pPr>
        <w:pStyle w:val="13"/>
        <w:widowControl/>
        <w:numPr>
          <w:ilvl w:val="0"/>
          <w:numId w:val="30"/>
        </w:numPr>
        <w:ind w:left="0" w:leftChars="0" w:firstLine="480" w:firstLineChars="0"/>
        <w:jc w:val="both"/>
        <w:rPr>
          <w:b w:val="0"/>
        </w:rPr>
      </w:pPr>
      <w:r>
        <w:t>甲方负责协调物业以及小区其他业主的关系，并在小区内找好建筑垃圾的堆放区，因此产生的费用由乙方承担。</w:t>
      </w:r>
    </w:p>
    <w:p w14:paraId="20628505">
      <w:pPr>
        <w:pStyle w:val="13"/>
        <w:widowControl/>
        <w:numPr>
          <w:ilvl w:val="0"/>
          <w:numId w:val="30"/>
        </w:numPr>
        <w:ind w:left="0" w:leftChars="0" w:firstLine="480" w:firstLineChars="0"/>
        <w:jc w:val="both"/>
        <w:rPr>
          <w:b w:val="0"/>
        </w:rPr>
      </w:pPr>
      <w:r>
        <w:t>甲方有权安排适当人员对现场的材料、质量、安全、文明施工进行监督，对材料及质量提出符合设计及国家相关标准的意见。乙方负责无条件整改，甲方如需聘请监理公司进行现场施工监理的，产生的费用由甲方承担。</w:t>
      </w:r>
    </w:p>
    <w:p w14:paraId="0E38C952">
      <w:pPr>
        <w:pStyle w:val="13"/>
        <w:widowControl/>
        <w:numPr>
          <w:ilvl w:val="0"/>
          <w:numId w:val="30"/>
        </w:numPr>
        <w:ind w:left="0" w:leftChars="0" w:firstLine="480" w:firstLineChars="0"/>
        <w:jc w:val="both"/>
        <w:rPr>
          <w:b w:val="0"/>
        </w:rPr>
      </w:pPr>
      <w:r>
        <w:t>甲方免费提供电梯设备及建筑材料的堆放场地，保管责任由乙方负责。。</w:t>
      </w:r>
    </w:p>
    <w:p w14:paraId="7744BF3D">
      <w:pPr>
        <w:pStyle w:val="13"/>
        <w:widowControl/>
        <w:jc w:val="both"/>
      </w:pPr>
      <w:r>
        <w:pict>
          <v:shape id="_x0000_s1038" o:spid="_x0000_s1038" o:spt="202" type="#_x0000_t202" style="position:absolute;left:0pt;margin-left:495.6pt;margin-top:22.65pt;height:21.65pt;width:15.1pt;rotation:5898240f;z-index:251661312;mso-width-relative:page;mso-height-relative:page;" filled="f" stroked="f" coordsize="21600,21600" o:gfxdata="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K/ZiOzZAAAACgEAAA8A&#10;AAAAAAAAAQAgAAAAIgAAAGRycy9kb3ducmV2LnhtbFBLAQIUABQAAAAIAIdO4kBgmDjMTwIAAJ8E&#10;AAAOAAAAAAAAAAEAIAAAACgBAABkcnMvZTJvRG9jLnhtbFBLBQYAAAAABgAGAFkBAADpBQAAAAA=&#10;">
            <v:path/>
            <v:fill on="f" focussize="0,0"/>
            <v:stroke on="f" weight="0pt" miterlimit="0" joinstyle="miter"/>
            <v:imagedata o:title=""/>
            <o:lock v:ext="edit" aspectratio="f"/>
            <v:textbox inset="0mm,0mm,0mm,0mm">
              <w:txbxContent>
                <w:p w14:paraId="323B181A">
                  <w:pPr>
                    <w:pStyle w:val="13"/>
                    <w:spacing w:before="76" w:line="221" w:lineRule="auto"/>
                    <w:ind w:right="1"/>
                    <w:jc w:val="right"/>
                    <w:rPr>
                      <w:sz w:val="28"/>
                      <w:szCs w:val="28"/>
                    </w:rPr>
                  </w:pPr>
                  <w:r>
                    <w:rPr>
                      <w:color w:val="F17283"/>
                      <w:sz w:val="28"/>
                      <w:szCs w:val="28"/>
                    </w:rPr>
                    <w:t>小</w:t>
                  </w:r>
                </w:p>
              </w:txbxContent>
            </v:textbox>
          </v:shape>
        </w:pict>
      </w:r>
      <w:r>
        <w:t>(5)甲方按本合同约定的付款方式和条件及时支付相关款项。</w:t>
      </w:r>
    </w:p>
    <w:p w14:paraId="55005D39">
      <w:pPr>
        <w:pStyle w:val="13"/>
        <w:widowControl/>
        <w:jc w:val="both"/>
      </w:pPr>
      <w:r>
        <w:t>(6)电梯完成交付后，甲方应及时为加装电梯购买电梯安全责任保险。</w:t>
      </w:r>
    </w:p>
    <w:p w14:paraId="653E251D">
      <w:pPr>
        <w:pStyle w:val="3"/>
        <w:widowControl/>
        <w:numPr>
          <w:ilvl w:val="0"/>
          <w:numId w:val="29"/>
        </w:numPr>
        <w:ind w:left="0" w:leftChars="0" w:firstLine="0" w:firstLineChars="0"/>
        <w:jc w:val="both"/>
        <w:rPr>
          <w:b/>
        </w:rPr>
      </w:pPr>
      <w:r>
        <w:t>乙方权利义务</w:t>
      </w:r>
    </w:p>
    <w:p w14:paraId="479122FB">
      <w:pPr>
        <w:pStyle w:val="13"/>
        <w:widowControl/>
        <w:numPr>
          <w:ilvl w:val="0"/>
          <w:numId w:val="31"/>
        </w:numPr>
        <w:ind w:left="0" w:leftChars="0" w:firstLine="480" w:firstLineChars="0"/>
        <w:jc w:val="both"/>
        <w:rPr>
          <w:b w:val="0"/>
        </w:rPr>
      </w:pPr>
      <w:r>
        <w:t>乙方负责提供既有住宅加装电梯工程所需的企业资质证明。</w:t>
      </w:r>
    </w:p>
    <w:p w14:paraId="35597D6E">
      <w:pPr>
        <w:spacing w:line="370" w:lineRule="auto"/>
        <w:jc w:val="both"/>
        <w:rPr>
          <w:rFonts w:ascii="Arial"/>
          <w:sz w:val="21"/>
        </w:rPr>
      </w:pPr>
    </w:p>
    <w:p w14:paraId="76B338C3">
      <w:pPr>
        <w:pStyle w:val="13"/>
        <w:widowControl/>
        <w:jc w:val="both"/>
      </w:pPr>
      <w:r>
        <w:t>乙方承包范围内的工程项目，电梯安装及售后维保由厂家授权给具备合格有效的《中华人民共和国特种设备安装改造维修许可证》B级或以上资质企业。</w:t>
      </w:r>
    </w:p>
    <w:p w14:paraId="5079491E">
      <w:pPr>
        <w:pStyle w:val="13"/>
        <w:widowControl/>
        <w:numPr>
          <w:ilvl w:val="0"/>
          <w:numId w:val="31"/>
        </w:numPr>
        <w:ind w:left="0" w:leftChars="0" w:firstLine="480" w:firstLineChars="0"/>
        <w:jc w:val="both"/>
        <w:rPr>
          <w:b w:val="0"/>
        </w:rPr>
      </w:pPr>
      <w:r>
        <w:t>乙方负责本合同内的设备和材料采购，并提供产品质量合格证明及电梯设备规格型号产地和零部件清单。</w:t>
      </w:r>
    </w:p>
    <w:p w14:paraId="60C7B930">
      <w:pPr>
        <w:pStyle w:val="13"/>
        <w:widowControl/>
        <w:numPr>
          <w:ilvl w:val="0"/>
          <w:numId w:val="31"/>
        </w:numPr>
        <w:ind w:left="0" w:leftChars="0" w:firstLine="480" w:firstLineChars="0"/>
        <w:jc w:val="both"/>
        <w:rPr>
          <w:b w:val="0"/>
        </w:rPr>
      </w:pPr>
      <w:r>
        <w:t>乙方组织专业的队伍进行施工，施工人员必须持证上岗，并确保安全和质量，完工后在自检合格的基础上向电梯检验机构申请监督检验并取得监督检验合格报告。</w:t>
      </w:r>
    </w:p>
    <w:p w14:paraId="42800110">
      <w:pPr>
        <w:pStyle w:val="13"/>
        <w:widowControl/>
        <w:numPr>
          <w:ilvl w:val="0"/>
          <w:numId w:val="31"/>
        </w:numPr>
        <w:ind w:left="0" w:leftChars="0" w:firstLine="480" w:firstLineChars="0"/>
        <w:jc w:val="both"/>
        <w:rPr>
          <w:b w:val="0"/>
        </w:rPr>
      </w:pPr>
      <w:r>
        <w:t>乙方施工过程中坚决执行“安全第一、预防为主”,遵守国家和当地关于建筑施工企业安全生产管理的各项规定。</w:t>
      </w:r>
    </w:p>
    <w:p w14:paraId="697F9203">
      <w:pPr>
        <w:pStyle w:val="13"/>
        <w:widowControl/>
        <w:numPr>
          <w:ilvl w:val="0"/>
          <w:numId w:val="31"/>
        </w:numPr>
        <w:ind w:left="0" w:leftChars="0" w:firstLine="480" w:firstLineChars="0"/>
        <w:jc w:val="both"/>
        <w:rPr>
          <w:b w:val="0"/>
        </w:rPr>
      </w:pPr>
      <w:r>
        <w:t>乙方负责施工机械及施工人员的进场，进场施工前的准备工作及施工。</w:t>
      </w:r>
    </w:p>
    <w:p w14:paraId="2193D832">
      <w:pPr>
        <w:pStyle w:val="13"/>
        <w:widowControl/>
        <w:jc w:val="both"/>
      </w:pPr>
      <w:r>
        <w:t>根据现场实际情况满足甲方安全通道要求。乙方将增设宣传条幅、安全告知牌、安全告知书等措施在项目现场，因甲方及其他业主未经乙方许可，擅自进入施工区域所造成伤害的，乙方保留维护自身权益的权利。</w:t>
      </w:r>
    </w:p>
    <w:p w14:paraId="69EFA872">
      <w:pPr>
        <w:pStyle w:val="13"/>
        <w:widowControl/>
        <w:numPr>
          <w:ilvl w:val="0"/>
          <w:numId w:val="31"/>
        </w:numPr>
        <w:ind w:left="0" w:leftChars="0" w:firstLine="480" w:firstLineChars="0"/>
        <w:jc w:val="both"/>
        <w:rPr>
          <w:b w:val="0"/>
        </w:rPr>
      </w:pPr>
      <w:r>
        <w:t>负责现场施工范围内的安全，负责自身人员、甲方用户人员及乙方授权第三方现场作业人员的人身安全，为施工人员购买人身意外险，并承担由此引起的相关费用。</w:t>
      </w:r>
    </w:p>
    <w:p w14:paraId="403DB361">
      <w:pPr>
        <w:spacing w:line="349" w:lineRule="auto"/>
        <w:jc w:val="both"/>
        <w:sectPr>
          <w:footerReference r:id="rId10" w:type="default"/>
          <w:pgSz w:w="12150" w:h="17010"/>
          <w:pgMar w:top="1440" w:right="1800" w:bottom="1440" w:left="1800" w:header="0" w:footer="1391" w:gutter="0"/>
          <w:cols w:space="720" w:num="1"/>
        </w:sectPr>
      </w:pPr>
    </w:p>
    <w:p w14:paraId="4B15EB12">
      <w:pPr>
        <w:pStyle w:val="13"/>
        <w:widowControl/>
        <w:numPr>
          <w:ilvl w:val="0"/>
          <w:numId w:val="31"/>
        </w:numPr>
        <w:ind w:left="0" w:leftChars="0" w:firstLine="480" w:firstLineChars="0"/>
        <w:jc w:val="both"/>
        <w:rPr>
          <w:b w:val="0"/>
        </w:rPr>
      </w:pPr>
      <w:r>
        <w:t>电梯交付前，乙方负责配合甲方完成电梯登记手续，包括其他需要双方配合完成的其他移交手续。</w:t>
      </w:r>
    </w:p>
    <w:p w14:paraId="31876169">
      <w:pPr>
        <w:pStyle w:val="13"/>
        <w:widowControl/>
        <w:numPr>
          <w:ilvl w:val="0"/>
          <w:numId w:val="31"/>
        </w:numPr>
        <w:ind w:left="0" w:leftChars="0" w:firstLine="480" w:firstLineChars="0"/>
        <w:jc w:val="both"/>
        <w:rPr>
          <w:b w:val="0"/>
        </w:rPr>
      </w:pPr>
      <w:r>
        <w:t>乙方安装调试不当导致人身伤亡、受困或设备零部件损坏的，由乙方依法承担责任；如经鉴定为电梯质量问题引起的，乙方有权向电梯厂方追偿，甲方积极配合乙方处理追偿事宜。</w:t>
      </w:r>
    </w:p>
    <w:p w14:paraId="7B76A073">
      <w:pPr>
        <w:pStyle w:val="13"/>
        <w:widowControl/>
        <w:numPr>
          <w:ilvl w:val="0"/>
          <w:numId w:val="31"/>
        </w:numPr>
        <w:ind w:left="0" w:leftChars="0" w:firstLine="480" w:firstLineChars="0"/>
        <w:jc w:val="both"/>
        <w:rPr>
          <w:b w:val="0"/>
        </w:rPr>
      </w:pPr>
      <w:r>
        <w:t>电梯未验收合格，取得《特种设备使用标志》前，乙方应严格管控，严禁业主使用。如甲方及其相关人员擅自强行使用，由此造成的后果或损失，由甲方及其相关人员依法依规承担责任并赔偿损失，由此导致工期延误、工程量增加的，由甲方承担责任。</w:t>
      </w:r>
    </w:p>
    <w:p w14:paraId="1851A62E">
      <w:pPr>
        <w:pStyle w:val="13"/>
        <w:widowControl/>
        <w:numPr>
          <w:ilvl w:val="0"/>
          <w:numId w:val="31"/>
        </w:numPr>
        <w:ind w:left="0" w:leftChars="0" w:firstLine="480" w:firstLineChars="0"/>
        <w:jc w:val="both"/>
        <w:rPr>
          <w:b w:val="0"/>
        </w:rPr>
      </w:pPr>
      <w:r>
        <w:t>乙方负责在签订合同后向甲方提供施工图纸，在项目竣工后向甲方提供一份竣工资料。</w:t>
      </w:r>
    </w:p>
    <w:p w14:paraId="1AC13CDF">
      <w:pPr>
        <w:pStyle w:val="2"/>
        <w:widowControl/>
        <w:numPr>
          <w:ilvl w:val="0"/>
          <w:numId w:val="19"/>
        </w:numPr>
        <w:ind w:left="0" w:leftChars="0" w:firstLine="0" w:firstLineChars="0"/>
        <w:jc w:val="both"/>
        <w:rPr>
          <w:b/>
        </w:rPr>
      </w:pPr>
      <w:r>
        <w:t>质保条款</w:t>
      </w:r>
    </w:p>
    <w:p w14:paraId="69E25706">
      <w:pPr>
        <w:pStyle w:val="13"/>
        <w:widowControl/>
        <w:jc w:val="both"/>
      </w:pPr>
      <w:r>
        <w:t>井道工程质保期为</w:t>
      </w:r>
      <w:r>
        <w:rPr>
          <w:u w:val="single" w:color="auto"/>
        </w:rPr>
        <w:t>12个</w:t>
      </w:r>
      <w:r>
        <w:t>月，电梯免费质保期为</w:t>
      </w:r>
      <w:r>
        <w:rPr>
          <w:u w:val="single" w:color="auto"/>
        </w:rPr>
        <w:t>36</w:t>
      </w:r>
      <w:r>
        <w:t>个月，电梯免费保修期为36个月。本合同产品的质保期、免费保修期自电梯运行交钥匙之日起开始算。</w:t>
      </w:r>
    </w:p>
    <w:p w14:paraId="70A2DD32">
      <w:pPr>
        <w:pStyle w:val="2"/>
        <w:widowControl/>
        <w:numPr>
          <w:ilvl w:val="0"/>
          <w:numId w:val="19"/>
        </w:numPr>
        <w:ind w:left="0" w:leftChars="0" w:firstLine="0" w:firstLineChars="0"/>
        <w:jc w:val="both"/>
        <w:rPr>
          <w:b/>
        </w:rPr>
      </w:pPr>
      <w:r>
        <w:t>违约责任</w:t>
      </w:r>
    </w:p>
    <w:p w14:paraId="011EBD0A">
      <w:pPr>
        <w:pStyle w:val="13"/>
        <w:widowControl/>
        <w:numPr>
          <w:ilvl w:val="0"/>
          <w:numId w:val="32"/>
        </w:numPr>
        <w:ind w:left="0" w:leftChars="0" w:firstLine="480" w:firstLineChars="0"/>
        <w:jc w:val="both"/>
        <w:rPr>
          <w:b w:val="0"/>
        </w:rPr>
      </w:pPr>
      <w:r>
        <w:t>甲方未按本合同约定支付有关款项的，每逾期一天，按照逾期金额的</w:t>
      </w:r>
      <w:r>
        <w:rPr>
          <w:u w:val="single" w:color="auto"/>
        </w:rPr>
        <w:t>0.05</w:t>
      </w:r>
      <w:r>
        <w:t>%计算违约金。</w:t>
      </w:r>
    </w:p>
    <w:p w14:paraId="196D056A">
      <w:pPr>
        <w:pStyle w:val="13"/>
        <w:widowControl/>
        <w:numPr>
          <w:ilvl w:val="0"/>
          <w:numId w:val="32"/>
        </w:numPr>
        <w:ind w:left="0" w:leftChars="0" w:firstLine="480" w:firstLineChars="0"/>
        <w:jc w:val="both"/>
        <w:rPr>
          <w:b w:val="0"/>
        </w:rPr>
      </w:pPr>
      <w:r>
        <w:t>乙方未按本合同约定的期限内完成合同义务的，每逾期一天，按照逾期金额的</w:t>
      </w:r>
      <w:r>
        <w:rPr>
          <w:u w:val="single" w:color="auto"/>
        </w:rPr>
        <w:t>0.05</w:t>
      </w:r>
      <w:r>
        <w:t>%计算违约金。</w:t>
      </w:r>
    </w:p>
    <w:p w14:paraId="6D2A9DF9">
      <w:pPr>
        <w:pStyle w:val="13"/>
        <w:widowControl/>
        <w:numPr>
          <w:ilvl w:val="0"/>
          <w:numId w:val="32"/>
        </w:numPr>
        <w:ind w:left="0" w:leftChars="0" w:firstLine="480" w:firstLineChars="0"/>
        <w:jc w:val="both"/>
        <w:rPr>
          <w:b w:val="0"/>
        </w:rPr>
      </w:pPr>
      <w:r>
        <w:t>本合同生效后，任何一方若违反本合同约定单方面解除合同，均应按照本合同价款总额的30%向另一方支付违约金，违约金不足以弥补实际损失的，另外一方有权继续追偿；若甲方单方解除合同的，除应向乙方支付前述违约金外，已收取的款项乙方不予退还，同时，乙方有权要求甲方按照合同进度支付对应的进度款。</w:t>
      </w:r>
    </w:p>
    <w:p w14:paraId="534D6053">
      <w:pPr>
        <w:pStyle w:val="2"/>
        <w:widowControl/>
        <w:numPr>
          <w:ilvl w:val="0"/>
          <w:numId w:val="19"/>
        </w:numPr>
        <w:ind w:left="0" w:leftChars="0" w:firstLine="0" w:firstLineChars="0"/>
        <w:jc w:val="both"/>
        <w:rPr>
          <w:b/>
        </w:rPr>
      </w:pPr>
      <w:r>
        <w:t>甲方代表和监督员</w:t>
      </w:r>
    </w:p>
    <w:p w14:paraId="1AC0566A">
      <w:pPr>
        <w:pStyle w:val="13"/>
        <w:widowControl/>
        <w:ind w:left="0" w:leftChars="0" w:firstLine="480" w:firstLineChars="200"/>
        <w:jc w:val="both"/>
        <w:rPr>
          <w:b/>
        </w:rPr>
      </w:pPr>
      <w:r>
        <w:t>甲方指定</w:t>
      </w:r>
      <w:r>
        <w:rPr>
          <w:u w:val="single" w:color="auto"/>
        </w:rPr>
        <w:t>(联系电话：,联系地址：</w:t>
      </w:r>
      <w:r>
        <w:rPr>
          <w:u w:val="single" w:color="auto"/>
        </w:rPr>
        <w:tab/>
      </w:r>
      <w:r>
        <w:t>为授权代表，负责本合同的一切联系、对接等事宜，授权代表签字的所有合同文件及工程签证均代表甲方全体业主意愿，甲方所有出资业主均予认可；</w:t>
      </w:r>
      <w:r>
        <w:rPr>
          <w:b/>
        </w:rPr>
        <w:t>为确保施工进度，甲方代表应当在收到乙方通知后48小时内就相关通知事项作明确答复，如未及时回复导致延期的，工期顺延</w:t>
      </w:r>
    </w:p>
    <w:p w14:paraId="596F381E">
      <w:pPr>
        <w:pStyle w:val="13"/>
        <w:widowControl/>
        <w:ind w:left="0" w:leftChars="0" w:firstLine="480" w:firstLineChars="200"/>
        <w:jc w:val="both"/>
        <w:rPr>
          <w:b w:val="0"/>
          <w:bCs/>
        </w:rPr>
      </w:pPr>
      <w:r>
        <w:t>乙方公司总部非常重视加梯的安全工作，欢迎甲方参与加梯安全共管共建工作，甲方推荐</w:t>
      </w:r>
      <w:r>
        <w:rPr>
          <w:u w:val="single" w:color="auto"/>
        </w:rPr>
        <w:t>(联系电话：)</w:t>
      </w:r>
      <w:r>
        <w:t>为本工程的业主监督员，</w:t>
      </w:r>
      <w:r>
        <w:rPr>
          <w:b w:val="0"/>
          <w:bCs/>
        </w:rPr>
        <w:t>负责本加梯的日常监督工作。</w:t>
      </w:r>
    </w:p>
    <w:p w14:paraId="73DC827C">
      <w:pPr>
        <w:pStyle w:val="2"/>
        <w:widowControl/>
        <w:numPr>
          <w:ilvl w:val="0"/>
          <w:numId w:val="19"/>
        </w:numPr>
        <w:ind w:left="0" w:leftChars="0" w:firstLine="0" w:firstLineChars="0"/>
        <w:jc w:val="both"/>
        <w:rPr>
          <w:b/>
        </w:rPr>
      </w:pPr>
      <w:r>
        <w:t>其他约定</w:t>
      </w:r>
    </w:p>
    <w:p w14:paraId="326BD64A">
      <w:pPr>
        <w:spacing w:line="272" w:lineRule="auto"/>
        <w:jc w:val="both"/>
        <w:rPr>
          <w:rFonts w:ascii="Arial"/>
          <w:sz w:val="21"/>
        </w:rPr>
      </w:pPr>
    </w:p>
    <w:p w14:paraId="116BCAC4">
      <w:pPr>
        <w:spacing w:line="272" w:lineRule="auto"/>
        <w:jc w:val="both"/>
        <w:rPr>
          <w:rFonts w:ascii="Arial"/>
          <w:sz w:val="21"/>
        </w:rPr>
      </w:pPr>
      <w:r>
        <w:drawing>
          <wp:anchor distT="0" distB="0" distL="0" distR="0" simplePos="0" relativeHeight="251662336" behindDoc="0" locked="0" layoutInCell="1" allowOverlap="1">
            <wp:simplePos x="0" y="0"/>
            <wp:positionH relativeFrom="column">
              <wp:posOffset>459105</wp:posOffset>
            </wp:positionH>
            <wp:positionV relativeFrom="paragraph">
              <wp:posOffset>64770</wp:posOffset>
            </wp:positionV>
            <wp:extent cx="2451100"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3"/>
                    <a:stretch>
                      <a:fillRect/>
                    </a:stretch>
                  </pic:blipFill>
                  <pic:spPr>
                    <a:xfrm>
                      <a:off x="0" y="0"/>
                      <a:ext cx="2451043" cy="6350"/>
                    </a:xfrm>
                    <a:prstGeom prst="rect">
                      <a:avLst/>
                    </a:prstGeom>
                  </pic:spPr>
                </pic:pic>
              </a:graphicData>
            </a:graphic>
          </wp:anchor>
        </w:drawing>
      </w:r>
    </w:p>
    <w:p w14:paraId="71A10A17">
      <w:pPr>
        <w:pStyle w:val="2"/>
        <w:widowControl/>
        <w:numPr>
          <w:ilvl w:val="0"/>
          <w:numId w:val="19"/>
        </w:numPr>
        <w:ind w:left="0" w:leftChars="0" w:firstLine="0" w:firstLineChars="0"/>
        <w:jc w:val="both"/>
        <w:rPr>
          <w:b/>
        </w:rPr>
      </w:pPr>
      <w:r>
        <w:t>其他</w:t>
      </w:r>
    </w:p>
    <w:p w14:paraId="368C7DAC">
      <w:pPr>
        <w:pStyle w:val="13"/>
        <w:widowControl/>
        <w:jc w:val="both"/>
      </w:pPr>
      <w:r>
        <w:t>此合同一式四份，双方各执二份，签字和盖章后生效，本合同附件与本合同具有同等法律效力。本合同中未尽事宜，双方友好协商解决，协商不成时，双方均可向工程所在地人民法院起诉。</w:t>
      </w:r>
    </w:p>
    <w:p w14:paraId="37A9F120">
      <w:pPr>
        <w:spacing w:line="290" w:lineRule="auto"/>
        <w:jc w:val="both"/>
        <w:rPr>
          <w:rFonts w:ascii="Arial"/>
          <w:sz w:val="21"/>
        </w:rPr>
      </w:pPr>
    </w:p>
    <w:p w14:paraId="65BD76BE">
      <w:pPr>
        <w:spacing w:line="291" w:lineRule="auto"/>
        <w:jc w:val="both"/>
        <w:rPr>
          <w:rFonts w:ascii="Arial"/>
          <w:sz w:val="21"/>
        </w:rPr>
      </w:pPr>
    </w:p>
    <w:p w14:paraId="2CFF6725">
      <w:pPr>
        <w:pStyle w:val="13"/>
        <w:spacing w:before="69" w:line="211" w:lineRule="auto"/>
        <w:jc w:val="both"/>
        <w:rPr>
          <w:rFonts w:ascii="Times New Roman" w:hAnsi="Times New Roman" w:eastAsia="宋体" w:cs="Times New Roman"/>
          <w:sz w:val="24"/>
          <w:szCs w:val="20"/>
        </w:rPr>
      </w:pPr>
      <w:r>
        <w:rPr>
          <w:rFonts w:ascii="Times New Roman" w:hAnsi="Times New Roman" w:eastAsia="宋体" w:cs="Times New Roman"/>
          <w:b/>
          <w:bCs/>
          <w:spacing w:val="-1"/>
          <w:sz w:val="24"/>
          <w:szCs w:val="20"/>
        </w:rPr>
        <w:t>甲方：</w:t>
      </w:r>
      <w:r>
        <w:rPr>
          <w:rFonts w:ascii="Times New Roman" w:hAnsi="Times New Roman" w:eastAsia="宋体" w:cs="Times New Roman"/>
          <w:spacing w:val="-17"/>
          <w:sz w:val="24"/>
          <w:szCs w:val="20"/>
        </w:rPr>
        <w:t>(盖章)</w:t>
      </w:r>
    </w:p>
    <w:p w14:paraId="1390775B">
      <w:pPr>
        <w:pStyle w:val="13"/>
        <w:spacing w:before="66" w:line="220" w:lineRule="auto"/>
        <w:jc w:val="both"/>
        <w:rPr>
          <w:rFonts w:ascii="Times New Roman" w:hAnsi="Times New Roman" w:eastAsia="宋体" w:cs="Times New Roman"/>
          <w:sz w:val="24"/>
          <w:szCs w:val="20"/>
        </w:rPr>
      </w:pPr>
      <w:r>
        <w:rPr>
          <w:rFonts w:ascii="Times New Roman" w:hAnsi="Times New Roman" w:eastAsia="宋体" w:cs="Times New Roman"/>
          <w:spacing w:val="2"/>
          <w:sz w:val="24"/>
          <w:szCs w:val="20"/>
        </w:rPr>
        <w:t>法定代表人/授权代表签字：</w:t>
      </w:r>
    </w:p>
    <w:p w14:paraId="63C464AA">
      <w:pPr>
        <w:spacing w:line="333" w:lineRule="auto"/>
        <w:jc w:val="both"/>
        <w:rPr>
          <w:rFonts w:ascii="Arial"/>
          <w:sz w:val="21"/>
        </w:rPr>
      </w:pPr>
    </w:p>
    <w:p w14:paraId="53ECB15C">
      <w:pPr>
        <w:pStyle w:val="13"/>
        <w:spacing w:before="66" w:line="220" w:lineRule="auto"/>
        <w:jc w:val="both"/>
        <w:rPr>
          <w:rFonts w:ascii="Times New Roman" w:hAnsi="Times New Roman" w:eastAsia="宋体" w:cs="Times New Roman"/>
          <w:spacing w:val="2"/>
          <w:sz w:val="24"/>
          <w:szCs w:val="20"/>
        </w:rPr>
      </w:pPr>
      <w:r>
        <w:rPr>
          <w:rFonts w:ascii="Times New Roman" w:hAnsi="Times New Roman" w:eastAsia="宋体" w:cs="Times New Roman"/>
          <w:spacing w:val="2"/>
          <w:sz w:val="24"/>
          <w:szCs w:val="20"/>
        </w:rPr>
        <w:t>日期：年月日</w:t>
      </w:r>
    </w:p>
    <w:p w14:paraId="4930F790">
      <w:pPr>
        <w:spacing w:line="243" w:lineRule="auto"/>
        <w:jc w:val="both"/>
        <w:rPr>
          <w:rFonts w:ascii="Arial"/>
          <w:sz w:val="21"/>
        </w:rPr>
      </w:pPr>
    </w:p>
    <w:p w14:paraId="73CA1BAC">
      <w:pPr>
        <w:spacing w:line="244" w:lineRule="auto"/>
        <w:jc w:val="both"/>
        <w:rPr>
          <w:rFonts w:ascii="Arial"/>
          <w:sz w:val="21"/>
        </w:rPr>
      </w:pPr>
    </w:p>
    <w:p w14:paraId="71BDA0D2">
      <w:pPr>
        <w:pStyle w:val="13"/>
        <w:spacing w:before="69" w:line="211" w:lineRule="auto"/>
        <w:jc w:val="both"/>
        <w:rPr>
          <w:rFonts w:ascii="Times New Roman" w:hAnsi="Times New Roman" w:eastAsia="宋体" w:cs="Times New Roman"/>
          <w:spacing w:val="-17"/>
          <w:sz w:val="24"/>
          <w:szCs w:val="20"/>
        </w:rPr>
      </w:pPr>
      <w:r>
        <w:rPr>
          <w:rFonts w:ascii="Times New Roman" w:hAnsi="Times New Roman" w:eastAsia="宋体" w:cs="Times New Roman"/>
          <w:b/>
          <w:bCs/>
          <w:spacing w:val="-1"/>
          <w:sz w:val="24"/>
          <w:szCs w:val="20"/>
        </w:rPr>
        <w:t>乙方</w:t>
      </w:r>
      <w:r>
        <w:rPr>
          <w:rFonts w:hint="eastAsia" w:cs="Times New Roman"/>
          <w:b/>
          <w:bCs/>
          <w:spacing w:val="-1"/>
          <w:sz w:val="24"/>
          <w:szCs w:val="20"/>
          <w:lang w:eastAsia="zh-CN"/>
        </w:rPr>
        <w:t>：</w:t>
      </w:r>
      <w:r>
        <w:rPr>
          <w:rFonts w:ascii="Times New Roman" w:hAnsi="Times New Roman" w:eastAsia="宋体" w:cs="Times New Roman"/>
          <w:spacing w:val="-17"/>
          <w:sz w:val="24"/>
          <w:szCs w:val="20"/>
        </w:rPr>
        <w:t>(盖章)</w:t>
      </w:r>
    </w:p>
    <w:p w14:paraId="61F3195B">
      <w:pPr>
        <w:pStyle w:val="13"/>
        <w:spacing w:before="69" w:line="211" w:lineRule="auto"/>
        <w:ind w:left="719"/>
        <w:jc w:val="both"/>
        <w:rPr>
          <w:rFonts w:ascii="Times New Roman" w:hAnsi="Times New Roman" w:eastAsia="宋体" w:cs="Times New Roman"/>
          <w:spacing w:val="-17"/>
          <w:sz w:val="24"/>
          <w:szCs w:val="20"/>
        </w:rPr>
      </w:pPr>
    </w:p>
    <w:p w14:paraId="7E6ED118">
      <w:pPr>
        <w:pStyle w:val="13"/>
        <w:spacing w:before="66" w:line="220" w:lineRule="auto"/>
        <w:jc w:val="both"/>
        <w:rPr>
          <w:rFonts w:ascii="Times New Roman" w:hAnsi="Times New Roman" w:eastAsia="宋体" w:cs="Times New Roman"/>
          <w:spacing w:val="2"/>
          <w:sz w:val="24"/>
          <w:szCs w:val="20"/>
        </w:rPr>
      </w:pPr>
      <w:r>
        <w:rPr>
          <w:rFonts w:ascii="Times New Roman" w:hAnsi="Times New Roman" w:eastAsia="宋体" w:cs="Times New Roman"/>
          <w:spacing w:val="2"/>
          <w:sz w:val="24"/>
          <w:szCs w:val="20"/>
        </w:rPr>
        <w:t>法定代表人/授权代表签字：</w:t>
      </w:r>
    </w:p>
    <w:p w14:paraId="38FE7CE6">
      <w:pPr>
        <w:spacing w:line="287" w:lineRule="auto"/>
        <w:jc w:val="both"/>
        <w:rPr>
          <w:rFonts w:ascii="Arial"/>
          <w:sz w:val="21"/>
        </w:rPr>
      </w:pPr>
    </w:p>
    <w:p w14:paraId="237B56B0">
      <w:pPr>
        <w:spacing w:line="287" w:lineRule="auto"/>
        <w:jc w:val="both"/>
        <w:rPr>
          <w:rFonts w:ascii="Arial"/>
          <w:sz w:val="21"/>
        </w:rPr>
      </w:pPr>
    </w:p>
    <w:p w14:paraId="543D4684">
      <w:pPr>
        <w:pStyle w:val="13"/>
        <w:spacing w:before="66" w:line="220" w:lineRule="auto"/>
        <w:jc w:val="both"/>
        <w:rPr>
          <w:rFonts w:ascii="Times New Roman" w:hAnsi="Times New Roman" w:eastAsia="宋体" w:cs="Times New Roman"/>
          <w:sz w:val="24"/>
          <w:szCs w:val="20"/>
        </w:rPr>
      </w:pPr>
      <w:r>
        <w:rPr>
          <w:rFonts w:ascii="Times New Roman" w:hAnsi="Times New Roman" w:eastAsia="宋体" w:cs="Times New Roman"/>
          <w:spacing w:val="2"/>
          <w:sz w:val="24"/>
          <w:szCs w:val="20"/>
        </w:rPr>
        <w:t>日期：年月日</w:t>
      </w:r>
    </w:p>
    <w:p w14:paraId="269148D0">
      <w:pPr>
        <w:pStyle w:val="13"/>
        <w:spacing w:before="220" w:line="219" w:lineRule="auto"/>
        <w:jc w:val="both"/>
        <w:rPr>
          <w:rFonts w:hint="eastAsia"/>
          <w:sz w:val="8"/>
          <w:szCs w:val="8"/>
          <w:lang w:eastAsia="zh-CN"/>
        </w:rPr>
      </w:pPr>
    </w:p>
    <w:sectPr>
      <w:footerReference r:id="rId11"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D7C7CDA4-995D-4872-A7EC-810169CBB983}"/>
  </w:font>
  <w:font w:name="黑体">
    <w:panose1 w:val="02010609060101010101"/>
    <w:charset w:val="86"/>
    <w:family w:val="auto"/>
    <w:pitch w:val="default"/>
    <w:sig w:usb0="800002BF" w:usb1="38CF7CFA" w:usb2="00000016" w:usb3="00000000" w:csb0="00040001" w:csb1="00000000"/>
    <w:embedRegular r:id="rId2" w:fontKey="{6C78D8D1-21D4-419A-87D7-4C36802110F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2D6BB360-266F-4D0A-A480-C261550FB958}"/>
  </w:font>
  <w:font w:name="仿宋_GB2312">
    <w:panose1 w:val="02010609030101010101"/>
    <w:charset w:val="86"/>
    <w:family w:val="modern"/>
    <w:pitch w:val="default"/>
    <w:sig w:usb0="00000001" w:usb1="080E0000" w:usb2="00000000" w:usb3="00000000" w:csb0="00040000" w:csb1="00000000"/>
    <w:embedRegular r:id="rId4" w:fontKey="{D6AB7D8B-3E4C-4F57-B7FE-33BECBEF281E}"/>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embedRegular r:id="rId5" w:fontKey="{ECB823F1-D264-4E62-A460-E4DBC734DB22}"/>
  </w:font>
  <w:font w:name="楷体_GB2312">
    <w:altName w:val="楷体"/>
    <w:panose1 w:val="02010609030101010101"/>
    <w:charset w:val="86"/>
    <w:family w:val="modern"/>
    <w:pitch w:val="default"/>
    <w:sig w:usb0="00000000" w:usb1="00000000" w:usb2="00000000" w:usb3="00000000" w:csb0="00040000" w:csb1="00000000"/>
    <w:embedRegular r:id="rId6" w:fontKey="{6D75A597-FFA5-4203-8E6C-FC75089231E3}"/>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1521A">
    <w:pPr>
      <w:spacing w:line="173" w:lineRule="auto"/>
      <w:ind w:left="4501"/>
      <w:rPr>
        <w:rFonts w:ascii="Times New Roman" w:hAnsi="Times New Roman" w:eastAsia="Times New Roman" w:cs="Times New Roman"/>
        <w:sz w:val="14"/>
        <w:szCs w:val="14"/>
      </w:rPr>
    </w:pPr>
    <w:r>
      <w:rPr>
        <w:rFonts w:ascii="Times New Roman" w:hAnsi="Times New Roman" w:eastAsia="Times New Roman" w:cs="Times New Roman"/>
        <w:sz w:val="14"/>
        <w:szCs w:val="14"/>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2BB0D">
    <w:pPr>
      <w:spacing w:line="173" w:lineRule="auto"/>
      <w:ind w:left="4539"/>
      <w:rPr>
        <w:rFonts w:ascii="Times New Roman" w:hAnsi="Times New Roman" w:eastAsia="Times New Roman" w:cs="Times New Roman"/>
        <w:sz w:val="14"/>
        <w:szCs w:val="14"/>
      </w:rPr>
    </w:pPr>
    <w:r>
      <w:rPr>
        <w:rFonts w:ascii="Times New Roman" w:hAnsi="Times New Roman" w:eastAsia="Times New Roman" w:cs="Times New Roman"/>
        <w:sz w:val="14"/>
        <w:szCs w:val="14"/>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F665FD">
    <w:pPr>
      <w:spacing w:line="173" w:lineRule="auto"/>
      <w:ind w:left="4874"/>
      <w:rPr>
        <w:rFonts w:ascii="Times New Roman" w:hAnsi="Times New Roman" w:eastAsia="Times New Roman" w:cs="Times New Roman"/>
        <w:sz w:val="14"/>
        <w:szCs w:val="14"/>
      </w:rPr>
    </w:pPr>
    <w:r>
      <w:rPr>
        <w:rFonts w:ascii="Times New Roman" w:hAnsi="Times New Roman" w:eastAsia="Times New Roman" w:cs="Times New Roman"/>
        <w:sz w:val="14"/>
        <w:szCs w:val="14"/>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7DF6D">
    <w:pPr>
      <w:spacing w:line="173" w:lineRule="auto"/>
      <w:ind w:left="4373"/>
      <w:rPr>
        <w:rFonts w:ascii="Times New Roman" w:hAnsi="Times New Roman" w:eastAsia="Times New Roman" w:cs="Times New Roman"/>
        <w:sz w:val="14"/>
        <w:szCs w:val="14"/>
      </w:rPr>
    </w:pPr>
    <w:r>
      <w:rPr>
        <w:rFonts w:ascii="Times New Roman" w:hAnsi="Times New Roman" w:eastAsia="Times New Roman" w:cs="Times New Roman"/>
        <w:sz w:val="14"/>
        <w:szCs w:val="14"/>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0D73D">
    <w:pPr>
      <w:spacing w:line="170" w:lineRule="auto"/>
      <w:ind w:left="4517"/>
      <w:rPr>
        <w:rFonts w:ascii="Times New Roman" w:hAnsi="Times New Roman" w:eastAsia="Times New Roman" w:cs="Times New Roman"/>
        <w:sz w:val="14"/>
        <w:szCs w:val="14"/>
      </w:rPr>
    </w:pPr>
    <w:r>
      <w:rPr>
        <w:rFonts w:ascii="Times New Roman" w:hAnsi="Times New Roman" w:eastAsia="Times New Roman" w:cs="Times New Roman"/>
        <w:sz w:val="14"/>
        <w:szCs w:val="14"/>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310C5">
    <w:pPr>
      <w:pStyle w:val="16"/>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ABOzmSxgEAAJsDAAAOAAAAAAAAAAEAIAAAAB4BAABkcnMvZTJvRG9jLnht&#10;bFBLBQYAAAAABgAGAFkBAABWBQAAAAA=&#10;">
          <v:path/>
          <v:fill on="f" focussize="0,0"/>
          <v:stroke on="f" joinstyle="miter"/>
          <v:imagedata o:title=""/>
          <o:lock v:ext="edit"/>
          <v:textbox inset="0mm,0mm,0mm,0mm" style="mso-fit-shape-to-text:t;">
            <w:txbxContent>
              <w:p w14:paraId="5D94CC5B">
                <w:pPr>
                  <w:pStyle w:val="16"/>
                </w:pPr>
                <w:r>
                  <w:fldChar w:fldCharType="begin"/>
                </w:r>
                <w:r>
                  <w:instrText xml:space="preserve"> PAGE  \* MERGEFORMAT </w:instrText>
                </w:r>
                <w:r>
                  <w:fldChar w:fldCharType="separate"/>
                </w:r>
                <w:r>
                  <w:t>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C0DDD">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452164"/>
    <w:multiLevelType w:val="singleLevel"/>
    <w:tmpl w:val="82452164"/>
    <w:lvl w:ilvl="0" w:tentative="0">
      <w:start w:val="1"/>
      <w:numFmt w:val="decimal"/>
      <w:suff w:val="space"/>
      <w:lvlText w:val="%1."/>
      <w:lvlJc w:val="left"/>
      <w:pPr>
        <w:ind w:left="0" w:firstLine="480"/>
      </w:pPr>
      <w:rPr>
        <w:rFonts w:hint="default"/>
      </w:rPr>
    </w:lvl>
  </w:abstractNum>
  <w:abstractNum w:abstractNumId="1">
    <w:nsid w:val="8433923B"/>
    <w:multiLevelType w:val="singleLevel"/>
    <w:tmpl w:val="8433923B"/>
    <w:lvl w:ilvl="0" w:tentative="0">
      <w:start w:val="1"/>
      <w:numFmt w:val="decimal"/>
      <w:suff w:val="space"/>
      <w:lvlText w:val="(%1)"/>
      <w:lvlJc w:val="left"/>
      <w:pPr>
        <w:ind w:left="0" w:firstLine="480"/>
      </w:pPr>
      <w:rPr>
        <w:rFonts w:hint="default"/>
      </w:rPr>
    </w:lvl>
  </w:abstractNum>
  <w:abstractNum w:abstractNumId="2">
    <w:nsid w:val="87A362C9"/>
    <w:multiLevelType w:val="singleLevel"/>
    <w:tmpl w:val="87A362C9"/>
    <w:lvl w:ilvl="0" w:tentative="0">
      <w:start w:val="1"/>
      <w:numFmt w:val="decimal"/>
      <w:suff w:val="space"/>
      <w:lvlText w:val="(%1)"/>
      <w:lvlJc w:val="left"/>
      <w:pPr>
        <w:ind w:left="0" w:firstLine="480"/>
      </w:pPr>
      <w:rPr>
        <w:rFonts w:hint="default"/>
      </w:rPr>
    </w:lvl>
  </w:abstractNum>
  <w:abstractNum w:abstractNumId="3">
    <w:nsid w:val="8D1B3C1A"/>
    <w:multiLevelType w:val="singleLevel"/>
    <w:tmpl w:val="8D1B3C1A"/>
    <w:lvl w:ilvl="0" w:tentative="0">
      <w:start w:val="1"/>
      <w:numFmt w:val="decimal"/>
      <w:suff w:val="nothing"/>
      <w:lvlText w:val="%1、"/>
      <w:lvlJc w:val="left"/>
      <w:pPr>
        <w:ind w:left="0" w:firstLine="480"/>
      </w:pPr>
      <w:rPr>
        <w:rFonts w:hint="default"/>
      </w:rPr>
    </w:lvl>
  </w:abstractNum>
  <w:abstractNum w:abstractNumId="4">
    <w:nsid w:val="8F5A8D06"/>
    <w:multiLevelType w:val="singleLevel"/>
    <w:tmpl w:val="8F5A8D06"/>
    <w:lvl w:ilvl="0" w:tentative="0">
      <w:start w:val="1"/>
      <w:numFmt w:val="chineseCounting"/>
      <w:suff w:val="space"/>
      <w:lvlText w:val="第%1章"/>
      <w:lvlJc w:val="left"/>
      <w:pPr>
        <w:ind w:left="0" w:firstLine="0"/>
      </w:pPr>
      <w:rPr>
        <w:rFonts w:hint="eastAsia"/>
      </w:rPr>
    </w:lvl>
  </w:abstractNum>
  <w:abstractNum w:abstractNumId="5">
    <w:nsid w:val="9A2C5A42"/>
    <w:multiLevelType w:val="singleLevel"/>
    <w:tmpl w:val="9A2C5A42"/>
    <w:lvl w:ilvl="0" w:tentative="0">
      <w:start w:val="1"/>
      <w:numFmt w:val="decimal"/>
      <w:suff w:val="space"/>
      <w:lvlText w:val="(%1)"/>
      <w:lvlJc w:val="left"/>
      <w:pPr>
        <w:ind w:left="0" w:firstLine="480"/>
      </w:pPr>
      <w:rPr>
        <w:rFonts w:hint="default"/>
      </w:rPr>
    </w:lvl>
  </w:abstractNum>
  <w:abstractNum w:abstractNumId="6">
    <w:nsid w:val="A1A96DD0"/>
    <w:multiLevelType w:val="singleLevel"/>
    <w:tmpl w:val="A1A96DD0"/>
    <w:lvl w:ilvl="0" w:tentative="0">
      <w:start w:val="1"/>
      <w:numFmt w:val="chineseCounting"/>
      <w:suff w:val="nothing"/>
      <w:lvlText w:val="（%1）"/>
      <w:lvlJc w:val="left"/>
      <w:pPr>
        <w:ind w:left="0" w:firstLine="480"/>
      </w:pPr>
      <w:rPr>
        <w:rFonts w:hint="eastAsia"/>
      </w:rPr>
    </w:lvl>
  </w:abstractNum>
  <w:abstractNum w:abstractNumId="7">
    <w:nsid w:val="A7D11917"/>
    <w:multiLevelType w:val="singleLevel"/>
    <w:tmpl w:val="A7D11917"/>
    <w:lvl w:ilvl="0" w:tentative="0">
      <w:start w:val="1"/>
      <w:numFmt w:val="decimal"/>
      <w:suff w:val="nothing"/>
      <w:lvlText w:val="%1、"/>
      <w:lvlJc w:val="left"/>
      <w:pPr>
        <w:ind w:left="0" w:firstLine="480"/>
      </w:pPr>
      <w:rPr>
        <w:rFonts w:hint="default"/>
      </w:rPr>
    </w:lvl>
  </w:abstractNum>
  <w:abstractNum w:abstractNumId="8">
    <w:nsid w:val="B27CE5DF"/>
    <w:multiLevelType w:val="singleLevel"/>
    <w:tmpl w:val="B27CE5DF"/>
    <w:lvl w:ilvl="0" w:tentative="0">
      <w:start w:val="1"/>
      <w:numFmt w:val="decimal"/>
      <w:suff w:val="nothing"/>
      <w:lvlText w:val="%1、"/>
      <w:lvlJc w:val="left"/>
      <w:pPr>
        <w:ind w:left="0" w:firstLine="480"/>
      </w:pPr>
      <w:rPr>
        <w:rFonts w:hint="default"/>
      </w:rPr>
    </w:lvl>
  </w:abstractNum>
  <w:abstractNum w:abstractNumId="9">
    <w:nsid w:val="B33E0026"/>
    <w:multiLevelType w:val="singleLevel"/>
    <w:tmpl w:val="B33E0026"/>
    <w:lvl w:ilvl="0" w:tentative="0">
      <w:start w:val="1"/>
      <w:numFmt w:val="chineseCounting"/>
      <w:suff w:val="nothing"/>
      <w:lvlText w:val="%1、"/>
      <w:lvlJc w:val="left"/>
      <w:pPr>
        <w:ind w:left="0" w:firstLine="0"/>
      </w:pPr>
      <w:rPr>
        <w:rFonts w:hint="eastAsia"/>
      </w:rPr>
    </w:lvl>
  </w:abstractNum>
  <w:abstractNum w:abstractNumId="10">
    <w:nsid w:val="BF2F39F6"/>
    <w:multiLevelType w:val="singleLevel"/>
    <w:tmpl w:val="BF2F39F6"/>
    <w:lvl w:ilvl="0" w:tentative="0">
      <w:start w:val="1"/>
      <w:numFmt w:val="chineseCounting"/>
      <w:suff w:val="nothing"/>
      <w:lvlText w:val="%1、"/>
      <w:lvlJc w:val="left"/>
      <w:pPr>
        <w:ind w:left="0" w:firstLine="0"/>
      </w:pPr>
      <w:rPr>
        <w:rFonts w:hint="eastAsia"/>
      </w:rPr>
    </w:lvl>
  </w:abstractNum>
  <w:abstractNum w:abstractNumId="11">
    <w:nsid w:val="CA99EB2F"/>
    <w:multiLevelType w:val="singleLevel"/>
    <w:tmpl w:val="CA99EB2F"/>
    <w:lvl w:ilvl="0" w:tentative="0">
      <w:start w:val="1"/>
      <w:numFmt w:val="decimal"/>
      <w:suff w:val="nothing"/>
      <w:lvlText w:val="（%1）"/>
      <w:lvlJc w:val="left"/>
      <w:pPr>
        <w:ind w:left="0" w:firstLine="480"/>
      </w:pPr>
      <w:rPr>
        <w:rFonts w:hint="default"/>
      </w:rPr>
    </w:lvl>
  </w:abstractNum>
  <w:abstractNum w:abstractNumId="12">
    <w:nsid w:val="CEE8C5B4"/>
    <w:multiLevelType w:val="singleLevel"/>
    <w:tmpl w:val="CEE8C5B4"/>
    <w:lvl w:ilvl="0" w:tentative="0">
      <w:start w:val="1"/>
      <w:numFmt w:val="decimal"/>
      <w:suff w:val="space"/>
      <w:lvlText w:val="(%1)"/>
      <w:lvlJc w:val="left"/>
      <w:pPr>
        <w:ind w:left="0" w:firstLine="480"/>
      </w:pPr>
      <w:rPr>
        <w:rFonts w:hint="default"/>
      </w:rPr>
    </w:lvl>
  </w:abstractNum>
  <w:abstractNum w:abstractNumId="13">
    <w:nsid w:val="D8A0261B"/>
    <w:multiLevelType w:val="singleLevel"/>
    <w:tmpl w:val="D8A0261B"/>
    <w:lvl w:ilvl="0" w:tentative="0">
      <w:start w:val="1"/>
      <w:numFmt w:val="decimal"/>
      <w:suff w:val="space"/>
      <w:lvlText w:val="(%1)"/>
      <w:lvlJc w:val="left"/>
      <w:pPr>
        <w:ind w:left="0" w:firstLine="480"/>
      </w:pPr>
      <w:rPr>
        <w:rFonts w:hint="default"/>
      </w:rPr>
    </w:lvl>
  </w:abstractNum>
  <w:abstractNum w:abstractNumId="14">
    <w:nsid w:val="D9150ACB"/>
    <w:multiLevelType w:val="singleLevel"/>
    <w:tmpl w:val="D9150ACB"/>
    <w:lvl w:ilvl="0" w:tentative="0">
      <w:start w:val="1"/>
      <w:numFmt w:val="chineseCounting"/>
      <w:suff w:val="nothing"/>
      <w:lvlText w:val="（%1）"/>
      <w:lvlJc w:val="left"/>
      <w:pPr>
        <w:ind w:left="0" w:firstLine="480"/>
      </w:pPr>
      <w:rPr>
        <w:rFonts w:hint="eastAsia"/>
      </w:rPr>
    </w:lvl>
  </w:abstractNum>
  <w:abstractNum w:abstractNumId="15">
    <w:nsid w:val="E7419905"/>
    <w:multiLevelType w:val="singleLevel"/>
    <w:tmpl w:val="E7419905"/>
    <w:lvl w:ilvl="0" w:tentative="0">
      <w:start w:val="1"/>
      <w:numFmt w:val="decimal"/>
      <w:suff w:val="space"/>
      <w:lvlText w:val="(%1)"/>
      <w:lvlJc w:val="left"/>
      <w:pPr>
        <w:ind w:left="0" w:firstLine="480"/>
      </w:pPr>
      <w:rPr>
        <w:rFonts w:hint="default"/>
      </w:rPr>
    </w:lvl>
  </w:abstractNum>
  <w:abstractNum w:abstractNumId="16">
    <w:nsid w:val="FAE23F18"/>
    <w:multiLevelType w:val="singleLevel"/>
    <w:tmpl w:val="FAE23F18"/>
    <w:lvl w:ilvl="0" w:tentative="0">
      <w:start w:val="1"/>
      <w:numFmt w:val="decimalEnclosedCircleChinese"/>
      <w:suff w:val="space"/>
      <w:lvlText w:val="%1"/>
      <w:lvlJc w:val="left"/>
      <w:pPr>
        <w:ind w:left="0" w:firstLine="480"/>
      </w:pPr>
      <w:rPr>
        <w:rFonts w:hint="eastAsia"/>
      </w:rPr>
    </w:lvl>
  </w:abstractNum>
  <w:abstractNum w:abstractNumId="17">
    <w:nsid w:val="FBAD1F4F"/>
    <w:multiLevelType w:val="singleLevel"/>
    <w:tmpl w:val="FBAD1F4F"/>
    <w:lvl w:ilvl="0" w:tentative="0">
      <w:start w:val="1"/>
      <w:numFmt w:val="decimal"/>
      <w:suff w:val="space"/>
      <w:lvlText w:val="(%1)"/>
      <w:lvlJc w:val="left"/>
      <w:pPr>
        <w:ind w:left="0" w:firstLine="480"/>
      </w:pPr>
      <w:rPr>
        <w:rFonts w:hint="default"/>
      </w:rPr>
    </w:lvl>
  </w:abstractNum>
  <w:abstractNum w:abstractNumId="18">
    <w:nsid w:val="06336629"/>
    <w:multiLevelType w:val="singleLevel"/>
    <w:tmpl w:val="06336629"/>
    <w:lvl w:ilvl="0" w:tentative="0">
      <w:start w:val="1"/>
      <w:numFmt w:val="decimal"/>
      <w:suff w:val="space"/>
      <w:lvlText w:val="%1."/>
      <w:lvlJc w:val="left"/>
      <w:pPr>
        <w:ind w:left="0" w:firstLine="480"/>
      </w:pPr>
      <w:rPr>
        <w:rFonts w:hint="default"/>
      </w:rPr>
    </w:lvl>
  </w:abstractNum>
  <w:abstractNum w:abstractNumId="19">
    <w:nsid w:val="17942BE0"/>
    <w:multiLevelType w:val="singleLevel"/>
    <w:tmpl w:val="17942BE0"/>
    <w:lvl w:ilvl="0" w:tentative="0">
      <w:start w:val="1"/>
      <w:numFmt w:val="chineseCounting"/>
      <w:suff w:val="space"/>
      <w:lvlText w:val="(%1)"/>
      <w:lvlJc w:val="left"/>
      <w:pPr>
        <w:ind w:left="0" w:firstLine="0"/>
      </w:pPr>
      <w:rPr>
        <w:rFonts w:hint="eastAsia"/>
      </w:rPr>
    </w:lvl>
  </w:abstractNum>
  <w:abstractNum w:abstractNumId="20">
    <w:nsid w:val="28B5D9BE"/>
    <w:multiLevelType w:val="singleLevel"/>
    <w:tmpl w:val="28B5D9BE"/>
    <w:lvl w:ilvl="0" w:tentative="0">
      <w:start w:val="1"/>
      <w:numFmt w:val="chineseCounting"/>
      <w:suff w:val="nothing"/>
      <w:lvlText w:val="%1、"/>
      <w:lvlJc w:val="left"/>
      <w:rPr>
        <w:rFonts w:hint="eastAsia"/>
      </w:rPr>
    </w:lvl>
  </w:abstractNum>
  <w:abstractNum w:abstractNumId="21">
    <w:nsid w:val="2C425447"/>
    <w:multiLevelType w:val="singleLevel"/>
    <w:tmpl w:val="2C425447"/>
    <w:lvl w:ilvl="0" w:tentative="0">
      <w:start w:val="1"/>
      <w:numFmt w:val="decimal"/>
      <w:suff w:val="space"/>
      <w:lvlText w:val="(%1)"/>
      <w:lvlJc w:val="left"/>
      <w:pPr>
        <w:ind w:left="0" w:firstLine="0"/>
      </w:pPr>
      <w:rPr>
        <w:rFonts w:hint="default"/>
      </w:rPr>
    </w:lvl>
  </w:abstractNum>
  <w:abstractNum w:abstractNumId="22">
    <w:nsid w:val="35BF106D"/>
    <w:multiLevelType w:val="singleLevel"/>
    <w:tmpl w:val="35BF106D"/>
    <w:lvl w:ilvl="0" w:tentative="0">
      <w:start w:val="1"/>
      <w:numFmt w:val="lowerLetter"/>
      <w:suff w:val="space"/>
      <w:lvlText w:val="%1."/>
      <w:lvlJc w:val="left"/>
      <w:pPr>
        <w:ind w:left="0" w:firstLine="480"/>
      </w:pPr>
      <w:rPr>
        <w:rFonts w:hint="default"/>
      </w:rPr>
    </w:lvl>
  </w:abstractNum>
  <w:abstractNum w:abstractNumId="23">
    <w:nsid w:val="48707A2E"/>
    <w:multiLevelType w:val="singleLevel"/>
    <w:tmpl w:val="48707A2E"/>
    <w:lvl w:ilvl="0" w:tentative="0">
      <w:start w:val="1"/>
      <w:numFmt w:val="decimal"/>
      <w:suff w:val="nothing"/>
      <w:lvlText w:val="%1、"/>
      <w:lvlJc w:val="left"/>
      <w:pPr>
        <w:ind w:left="0" w:firstLine="480"/>
      </w:pPr>
      <w:rPr>
        <w:rFonts w:hint="default"/>
      </w:rPr>
    </w:lvl>
  </w:abstractNum>
  <w:abstractNum w:abstractNumId="24">
    <w:nsid w:val="4C0A69BF"/>
    <w:multiLevelType w:val="singleLevel"/>
    <w:tmpl w:val="4C0A69BF"/>
    <w:lvl w:ilvl="0" w:tentative="0">
      <w:start w:val="1"/>
      <w:numFmt w:val="decimal"/>
      <w:suff w:val="space"/>
      <w:lvlText w:val="(%1)"/>
      <w:lvlJc w:val="left"/>
      <w:pPr>
        <w:ind w:left="0" w:firstLine="480"/>
      </w:pPr>
      <w:rPr>
        <w:rFonts w:hint="default"/>
      </w:rPr>
    </w:lvl>
  </w:abstractNum>
  <w:abstractNum w:abstractNumId="25">
    <w:nsid w:val="5223C341"/>
    <w:multiLevelType w:val="singleLevel"/>
    <w:tmpl w:val="5223C341"/>
    <w:lvl w:ilvl="0" w:tentative="0">
      <w:start w:val="1"/>
      <w:numFmt w:val="decimal"/>
      <w:suff w:val="nothing"/>
      <w:lvlText w:val="%1、"/>
      <w:lvlJc w:val="left"/>
      <w:pPr>
        <w:ind w:left="0" w:firstLine="480"/>
      </w:pPr>
      <w:rPr>
        <w:rFonts w:hint="default"/>
      </w:rPr>
    </w:lvl>
  </w:abstractNum>
  <w:abstractNum w:abstractNumId="26">
    <w:nsid w:val="541D5876"/>
    <w:multiLevelType w:val="singleLevel"/>
    <w:tmpl w:val="541D5876"/>
    <w:lvl w:ilvl="0" w:tentative="0">
      <w:start w:val="1"/>
      <w:numFmt w:val="chineseCounting"/>
      <w:suff w:val="nothing"/>
      <w:lvlText w:val="%1、"/>
      <w:lvlJc w:val="left"/>
      <w:pPr>
        <w:ind w:left="0" w:firstLine="0"/>
      </w:pPr>
      <w:rPr>
        <w:rFonts w:hint="eastAsia"/>
      </w:rPr>
    </w:lvl>
  </w:abstractNum>
  <w:abstractNum w:abstractNumId="27">
    <w:nsid w:val="55C14217"/>
    <w:multiLevelType w:val="singleLevel"/>
    <w:tmpl w:val="55C14217"/>
    <w:lvl w:ilvl="0" w:tentative="0">
      <w:start w:val="1"/>
      <w:numFmt w:val="decimal"/>
      <w:suff w:val="nothing"/>
      <w:lvlText w:val="%1、"/>
      <w:lvlJc w:val="left"/>
      <w:pPr>
        <w:ind w:left="0" w:firstLine="480"/>
      </w:pPr>
      <w:rPr>
        <w:rFonts w:hint="default"/>
      </w:rPr>
    </w:lvl>
  </w:abstractNum>
  <w:abstractNum w:abstractNumId="28">
    <w:nsid w:val="5E59CD0B"/>
    <w:multiLevelType w:val="singleLevel"/>
    <w:tmpl w:val="5E59CD0B"/>
    <w:lvl w:ilvl="0" w:tentative="0">
      <w:start w:val="1"/>
      <w:numFmt w:val="decimal"/>
      <w:suff w:val="space"/>
      <w:lvlText w:val="(%1)"/>
      <w:lvlJc w:val="left"/>
      <w:pPr>
        <w:ind w:left="0" w:firstLine="480"/>
      </w:pPr>
      <w:rPr>
        <w:rFonts w:hint="default"/>
      </w:rPr>
    </w:lvl>
  </w:abstractNum>
  <w:abstractNum w:abstractNumId="29">
    <w:nsid w:val="602EC03C"/>
    <w:multiLevelType w:val="singleLevel"/>
    <w:tmpl w:val="602EC03C"/>
    <w:lvl w:ilvl="0" w:tentative="0">
      <w:start w:val="1"/>
      <w:numFmt w:val="chineseCounting"/>
      <w:suff w:val="nothing"/>
      <w:lvlText w:val="（%1）"/>
      <w:lvlJc w:val="left"/>
      <w:pPr>
        <w:ind w:left="0" w:firstLine="480"/>
      </w:pPr>
      <w:rPr>
        <w:rFonts w:hint="eastAsia"/>
      </w:rPr>
    </w:lvl>
  </w:abstractNum>
  <w:abstractNum w:abstractNumId="30">
    <w:nsid w:val="63801799"/>
    <w:multiLevelType w:val="singleLevel"/>
    <w:tmpl w:val="63801799"/>
    <w:lvl w:ilvl="0" w:tentative="0">
      <w:start w:val="1"/>
      <w:numFmt w:val="decimal"/>
      <w:suff w:val="space"/>
      <w:lvlText w:val="%1."/>
      <w:lvlJc w:val="left"/>
      <w:pPr>
        <w:ind w:left="0" w:firstLine="0"/>
      </w:pPr>
      <w:rPr>
        <w:rFonts w:hint="default"/>
      </w:rPr>
    </w:lvl>
  </w:abstractNum>
  <w:abstractNum w:abstractNumId="31">
    <w:nsid w:val="7C2BA04D"/>
    <w:multiLevelType w:val="singleLevel"/>
    <w:tmpl w:val="7C2BA04D"/>
    <w:lvl w:ilvl="0" w:tentative="0">
      <w:start w:val="1"/>
      <w:numFmt w:val="chineseCounting"/>
      <w:suff w:val="nothing"/>
      <w:lvlText w:val="（%1）"/>
      <w:lvlJc w:val="left"/>
      <w:pPr>
        <w:ind w:left="0" w:firstLine="480"/>
      </w:pPr>
      <w:rPr>
        <w:rFonts w:hint="eastAsia"/>
      </w:rPr>
    </w:lvl>
  </w:abstractNum>
  <w:num w:numId="1">
    <w:abstractNumId w:val="4"/>
  </w:num>
  <w:num w:numId="2">
    <w:abstractNumId w:val="9"/>
  </w:num>
  <w:num w:numId="3">
    <w:abstractNumId w:val="29"/>
  </w:num>
  <w:num w:numId="4">
    <w:abstractNumId w:val="14"/>
  </w:num>
  <w:num w:numId="5">
    <w:abstractNumId w:val="31"/>
  </w:num>
  <w:num w:numId="6">
    <w:abstractNumId w:val="10"/>
  </w:num>
  <w:num w:numId="7">
    <w:abstractNumId w:val="6"/>
  </w:num>
  <w:num w:numId="8">
    <w:abstractNumId w:val="8"/>
  </w:num>
  <w:num w:numId="9">
    <w:abstractNumId w:val="0"/>
  </w:num>
  <w:num w:numId="10">
    <w:abstractNumId w:val="27"/>
  </w:num>
  <w:num w:numId="11">
    <w:abstractNumId w:val="16"/>
  </w:num>
  <w:num w:numId="12">
    <w:abstractNumId w:val="23"/>
  </w:num>
  <w:num w:numId="13">
    <w:abstractNumId w:val="11"/>
  </w:num>
  <w:num w:numId="14">
    <w:abstractNumId w:val="26"/>
  </w:num>
  <w:num w:numId="15">
    <w:abstractNumId w:val="25"/>
  </w:num>
  <w:num w:numId="16">
    <w:abstractNumId w:val="7"/>
  </w:num>
  <w:num w:numId="17">
    <w:abstractNumId w:val="18"/>
  </w:num>
  <w:num w:numId="18">
    <w:abstractNumId w:val="20"/>
  </w:num>
  <w:num w:numId="19">
    <w:abstractNumId w:val="19"/>
  </w:num>
  <w:num w:numId="20">
    <w:abstractNumId w:val="3"/>
  </w:num>
  <w:num w:numId="21">
    <w:abstractNumId w:val="1"/>
  </w:num>
  <w:num w:numId="22">
    <w:abstractNumId w:val="13"/>
  </w:num>
  <w:num w:numId="23">
    <w:abstractNumId w:val="17"/>
  </w:num>
  <w:num w:numId="24">
    <w:abstractNumId w:val="5"/>
  </w:num>
  <w:num w:numId="25">
    <w:abstractNumId w:val="21"/>
  </w:num>
  <w:num w:numId="26">
    <w:abstractNumId w:val="22"/>
  </w:num>
  <w:num w:numId="27">
    <w:abstractNumId w:val="24"/>
  </w:num>
  <w:num w:numId="28">
    <w:abstractNumId w:val="28"/>
  </w:num>
  <w:num w:numId="29">
    <w:abstractNumId w:val="30"/>
  </w:num>
  <w:num w:numId="30">
    <w:abstractNumId w:val="2"/>
  </w:num>
  <w:num w:numId="31">
    <w:abstractNumId w:val="12"/>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FlZWQ1M2MzNzIyNWIxYjEwZDQxMzJmMzE3MmRlZTcifQ=="/>
  </w:docVars>
  <w:rsids>
    <w:rsidRoot w:val="00D47443"/>
    <w:rsid w:val="000012EE"/>
    <w:rsid w:val="00025688"/>
    <w:rsid w:val="00033F9D"/>
    <w:rsid w:val="0004340F"/>
    <w:rsid w:val="00047356"/>
    <w:rsid w:val="0005277E"/>
    <w:rsid w:val="00052E80"/>
    <w:rsid w:val="000567BC"/>
    <w:rsid w:val="00065BF8"/>
    <w:rsid w:val="000665D2"/>
    <w:rsid w:val="00066E79"/>
    <w:rsid w:val="000671BF"/>
    <w:rsid w:val="00067BAC"/>
    <w:rsid w:val="00073A51"/>
    <w:rsid w:val="00075AD3"/>
    <w:rsid w:val="00075F9D"/>
    <w:rsid w:val="00077C1A"/>
    <w:rsid w:val="00083795"/>
    <w:rsid w:val="00095FCA"/>
    <w:rsid w:val="000A2F06"/>
    <w:rsid w:val="000A6974"/>
    <w:rsid w:val="000A7171"/>
    <w:rsid w:val="000B477A"/>
    <w:rsid w:val="000C010D"/>
    <w:rsid w:val="000C38FD"/>
    <w:rsid w:val="000C3BA2"/>
    <w:rsid w:val="000D0E0B"/>
    <w:rsid w:val="000D6D20"/>
    <w:rsid w:val="000E6371"/>
    <w:rsid w:val="000F30A7"/>
    <w:rsid w:val="000F4061"/>
    <w:rsid w:val="000F6A50"/>
    <w:rsid w:val="00100324"/>
    <w:rsid w:val="001043F9"/>
    <w:rsid w:val="00113014"/>
    <w:rsid w:val="0011357B"/>
    <w:rsid w:val="00114308"/>
    <w:rsid w:val="0012049C"/>
    <w:rsid w:val="0012471A"/>
    <w:rsid w:val="001312F5"/>
    <w:rsid w:val="001331B8"/>
    <w:rsid w:val="00137FEA"/>
    <w:rsid w:val="00140BDC"/>
    <w:rsid w:val="0014100B"/>
    <w:rsid w:val="00141322"/>
    <w:rsid w:val="001460B9"/>
    <w:rsid w:val="00150102"/>
    <w:rsid w:val="0015088B"/>
    <w:rsid w:val="00154760"/>
    <w:rsid w:val="00157AD9"/>
    <w:rsid w:val="0016133C"/>
    <w:rsid w:val="00162D99"/>
    <w:rsid w:val="00162F31"/>
    <w:rsid w:val="0016477B"/>
    <w:rsid w:val="00164C77"/>
    <w:rsid w:val="001717B9"/>
    <w:rsid w:val="001802FF"/>
    <w:rsid w:val="001812DE"/>
    <w:rsid w:val="00181ED8"/>
    <w:rsid w:val="00186C50"/>
    <w:rsid w:val="00186C99"/>
    <w:rsid w:val="001876F3"/>
    <w:rsid w:val="001925F5"/>
    <w:rsid w:val="0019755D"/>
    <w:rsid w:val="00197C9C"/>
    <w:rsid w:val="001A119E"/>
    <w:rsid w:val="001A2455"/>
    <w:rsid w:val="001A39C4"/>
    <w:rsid w:val="001B095C"/>
    <w:rsid w:val="001B1350"/>
    <w:rsid w:val="001B775E"/>
    <w:rsid w:val="001C3DD0"/>
    <w:rsid w:val="001C63AF"/>
    <w:rsid w:val="001C6641"/>
    <w:rsid w:val="001C68A1"/>
    <w:rsid w:val="001C6955"/>
    <w:rsid w:val="001C7091"/>
    <w:rsid w:val="001D7FEC"/>
    <w:rsid w:val="001E0392"/>
    <w:rsid w:val="001E15ED"/>
    <w:rsid w:val="001E4BB2"/>
    <w:rsid w:val="001E7CF7"/>
    <w:rsid w:val="001F6931"/>
    <w:rsid w:val="001F6A45"/>
    <w:rsid w:val="001F6E82"/>
    <w:rsid w:val="001F753E"/>
    <w:rsid w:val="00201297"/>
    <w:rsid w:val="00210BCF"/>
    <w:rsid w:val="00215E5A"/>
    <w:rsid w:val="002202FC"/>
    <w:rsid w:val="002228FB"/>
    <w:rsid w:val="002358BC"/>
    <w:rsid w:val="00240BF0"/>
    <w:rsid w:val="002415BB"/>
    <w:rsid w:val="00243FB9"/>
    <w:rsid w:val="00246B96"/>
    <w:rsid w:val="002479E7"/>
    <w:rsid w:val="002507F6"/>
    <w:rsid w:val="00254C2B"/>
    <w:rsid w:val="00256406"/>
    <w:rsid w:val="00256F39"/>
    <w:rsid w:val="00257D77"/>
    <w:rsid w:val="00260E7F"/>
    <w:rsid w:val="00263C5F"/>
    <w:rsid w:val="00264A73"/>
    <w:rsid w:val="0027308C"/>
    <w:rsid w:val="0028140E"/>
    <w:rsid w:val="00282A47"/>
    <w:rsid w:val="00283E96"/>
    <w:rsid w:val="002855C2"/>
    <w:rsid w:val="002874A8"/>
    <w:rsid w:val="00291822"/>
    <w:rsid w:val="00291A4A"/>
    <w:rsid w:val="00294C1C"/>
    <w:rsid w:val="00295045"/>
    <w:rsid w:val="0029608D"/>
    <w:rsid w:val="00296278"/>
    <w:rsid w:val="002A124B"/>
    <w:rsid w:val="002B11AD"/>
    <w:rsid w:val="002B2740"/>
    <w:rsid w:val="002B6FD6"/>
    <w:rsid w:val="002C252A"/>
    <w:rsid w:val="002D2813"/>
    <w:rsid w:val="002D4706"/>
    <w:rsid w:val="002E09C2"/>
    <w:rsid w:val="002E14A8"/>
    <w:rsid w:val="002E2DF3"/>
    <w:rsid w:val="002E77AB"/>
    <w:rsid w:val="002E77C5"/>
    <w:rsid w:val="002F0E8B"/>
    <w:rsid w:val="002F12EC"/>
    <w:rsid w:val="002F1EED"/>
    <w:rsid w:val="002F2F23"/>
    <w:rsid w:val="002F3589"/>
    <w:rsid w:val="002F5B93"/>
    <w:rsid w:val="002F7E96"/>
    <w:rsid w:val="00303B0A"/>
    <w:rsid w:val="00304E84"/>
    <w:rsid w:val="00305E7E"/>
    <w:rsid w:val="00306024"/>
    <w:rsid w:val="00307092"/>
    <w:rsid w:val="00312339"/>
    <w:rsid w:val="00314026"/>
    <w:rsid w:val="00317277"/>
    <w:rsid w:val="0032213D"/>
    <w:rsid w:val="00327E81"/>
    <w:rsid w:val="00330AAB"/>
    <w:rsid w:val="00333B91"/>
    <w:rsid w:val="00341D31"/>
    <w:rsid w:val="003436FE"/>
    <w:rsid w:val="00343E96"/>
    <w:rsid w:val="00353C6C"/>
    <w:rsid w:val="00354DA9"/>
    <w:rsid w:val="00355F9F"/>
    <w:rsid w:val="003570B4"/>
    <w:rsid w:val="00360B7C"/>
    <w:rsid w:val="0036352D"/>
    <w:rsid w:val="00366473"/>
    <w:rsid w:val="00367963"/>
    <w:rsid w:val="003711CA"/>
    <w:rsid w:val="003718E0"/>
    <w:rsid w:val="00371970"/>
    <w:rsid w:val="0037432B"/>
    <w:rsid w:val="00377D8E"/>
    <w:rsid w:val="003813C8"/>
    <w:rsid w:val="00383313"/>
    <w:rsid w:val="00384373"/>
    <w:rsid w:val="00386588"/>
    <w:rsid w:val="003879AC"/>
    <w:rsid w:val="00396368"/>
    <w:rsid w:val="003A3D7A"/>
    <w:rsid w:val="003A58D9"/>
    <w:rsid w:val="003A5A85"/>
    <w:rsid w:val="003B0EA2"/>
    <w:rsid w:val="003B4B9B"/>
    <w:rsid w:val="003B547C"/>
    <w:rsid w:val="003B683B"/>
    <w:rsid w:val="003C00DE"/>
    <w:rsid w:val="003C023A"/>
    <w:rsid w:val="003C168C"/>
    <w:rsid w:val="003C22F7"/>
    <w:rsid w:val="003C232B"/>
    <w:rsid w:val="003C3C80"/>
    <w:rsid w:val="003C4778"/>
    <w:rsid w:val="003C51E1"/>
    <w:rsid w:val="003C6159"/>
    <w:rsid w:val="003D0C59"/>
    <w:rsid w:val="003D187C"/>
    <w:rsid w:val="003D1B00"/>
    <w:rsid w:val="003D7B8A"/>
    <w:rsid w:val="003E3218"/>
    <w:rsid w:val="003E3253"/>
    <w:rsid w:val="003E6259"/>
    <w:rsid w:val="003E6DB5"/>
    <w:rsid w:val="003E756C"/>
    <w:rsid w:val="003F112E"/>
    <w:rsid w:val="003F1BDB"/>
    <w:rsid w:val="003F1D7B"/>
    <w:rsid w:val="003F6EAA"/>
    <w:rsid w:val="00401265"/>
    <w:rsid w:val="00402D24"/>
    <w:rsid w:val="00403E4E"/>
    <w:rsid w:val="00421EB2"/>
    <w:rsid w:val="00422EEB"/>
    <w:rsid w:val="00424E13"/>
    <w:rsid w:val="004270FB"/>
    <w:rsid w:val="004331AB"/>
    <w:rsid w:val="004331C3"/>
    <w:rsid w:val="004343E5"/>
    <w:rsid w:val="00435C9E"/>
    <w:rsid w:val="00437548"/>
    <w:rsid w:val="004379D2"/>
    <w:rsid w:val="00443995"/>
    <w:rsid w:val="00444D9F"/>
    <w:rsid w:val="00444FD0"/>
    <w:rsid w:val="00460F49"/>
    <w:rsid w:val="0046121E"/>
    <w:rsid w:val="0046494B"/>
    <w:rsid w:val="00465AE7"/>
    <w:rsid w:val="004670B0"/>
    <w:rsid w:val="00467108"/>
    <w:rsid w:val="00472520"/>
    <w:rsid w:val="00472925"/>
    <w:rsid w:val="00474184"/>
    <w:rsid w:val="004745EA"/>
    <w:rsid w:val="00482D29"/>
    <w:rsid w:val="00483AA7"/>
    <w:rsid w:val="00487D8A"/>
    <w:rsid w:val="004910D8"/>
    <w:rsid w:val="004A3292"/>
    <w:rsid w:val="004B3646"/>
    <w:rsid w:val="004D07C5"/>
    <w:rsid w:val="004E2B6D"/>
    <w:rsid w:val="004E30B8"/>
    <w:rsid w:val="004E4EA8"/>
    <w:rsid w:val="004E5D8F"/>
    <w:rsid w:val="004F18E4"/>
    <w:rsid w:val="004F23B0"/>
    <w:rsid w:val="004F2705"/>
    <w:rsid w:val="004F3546"/>
    <w:rsid w:val="004F5181"/>
    <w:rsid w:val="0050723F"/>
    <w:rsid w:val="005147DC"/>
    <w:rsid w:val="005174EC"/>
    <w:rsid w:val="00517CC4"/>
    <w:rsid w:val="00520224"/>
    <w:rsid w:val="00525158"/>
    <w:rsid w:val="00530AE9"/>
    <w:rsid w:val="00531F91"/>
    <w:rsid w:val="005321B2"/>
    <w:rsid w:val="005329C2"/>
    <w:rsid w:val="00535974"/>
    <w:rsid w:val="005401FA"/>
    <w:rsid w:val="005418DC"/>
    <w:rsid w:val="00542FA7"/>
    <w:rsid w:val="005431EC"/>
    <w:rsid w:val="00545C26"/>
    <w:rsid w:val="005471B1"/>
    <w:rsid w:val="00557EFF"/>
    <w:rsid w:val="00560333"/>
    <w:rsid w:val="00564931"/>
    <w:rsid w:val="00570C74"/>
    <w:rsid w:val="0057673F"/>
    <w:rsid w:val="00576E68"/>
    <w:rsid w:val="0058067E"/>
    <w:rsid w:val="00584B3D"/>
    <w:rsid w:val="005872C5"/>
    <w:rsid w:val="005905FE"/>
    <w:rsid w:val="005927F4"/>
    <w:rsid w:val="00592E3A"/>
    <w:rsid w:val="00595928"/>
    <w:rsid w:val="005A06B6"/>
    <w:rsid w:val="005A125F"/>
    <w:rsid w:val="005A1811"/>
    <w:rsid w:val="005A2FBA"/>
    <w:rsid w:val="005A731D"/>
    <w:rsid w:val="005A7B55"/>
    <w:rsid w:val="005B277B"/>
    <w:rsid w:val="005B3BD5"/>
    <w:rsid w:val="005B4FEE"/>
    <w:rsid w:val="005D1F50"/>
    <w:rsid w:val="005D6D7B"/>
    <w:rsid w:val="005D7A6E"/>
    <w:rsid w:val="005E0B41"/>
    <w:rsid w:val="005F2157"/>
    <w:rsid w:val="005F281B"/>
    <w:rsid w:val="005F637A"/>
    <w:rsid w:val="005F64E0"/>
    <w:rsid w:val="00600E6E"/>
    <w:rsid w:val="00601588"/>
    <w:rsid w:val="0060449B"/>
    <w:rsid w:val="00611E2C"/>
    <w:rsid w:val="00613044"/>
    <w:rsid w:val="0061367D"/>
    <w:rsid w:val="00616862"/>
    <w:rsid w:val="0062087E"/>
    <w:rsid w:val="00623E0E"/>
    <w:rsid w:val="00632B4D"/>
    <w:rsid w:val="00635A7D"/>
    <w:rsid w:val="00636305"/>
    <w:rsid w:val="00637F6C"/>
    <w:rsid w:val="006464EB"/>
    <w:rsid w:val="00646A28"/>
    <w:rsid w:val="00655574"/>
    <w:rsid w:val="00661344"/>
    <w:rsid w:val="00661562"/>
    <w:rsid w:val="00661D71"/>
    <w:rsid w:val="0066207A"/>
    <w:rsid w:val="0066334D"/>
    <w:rsid w:val="00664AE6"/>
    <w:rsid w:val="0067096C"/>
    <w:rsid w:val="0067372C"/>
    <w:rsid w:val="006749D0"/>
    <w:rsid w:val="00683D62"/>
    <w:rsid w:val="00684344"/>
    <w:rsid w:val="006855C1"/>
    <w:rsid w:val="00687F42"/>
    <w:rsid w:val="0069048B"/>
    <w:rsid w:val="0069387D"/>
    <w:rsid w:val="006B246E"/>
    <w:rsid w:val="006C0336"/>
    <w:rsid w:val="006C09FA"/>
    <w:rsid w:val="006C1DA4"/>
    <w:rsid w:val="006C5420"/>
    <w:rsid w:val="006C5AE3"/>
    <w:rsid w:val="006C6FA5"/>
    <w:rsid w:val="006D33E0"/>
    <w:rsid w:val="006D7BF3"/>
    <w:rsid w:val="006E2822"/>
    <w:rsid w:val="006E310B"/>
    <w:rsid w:val="006F1BAB"/>
    <w:rsid w:val="006F775C"/>
    <w:rsid w:val="00700436"/>
    <w:rsid w:val="007064B4"/>
    <w:rsid w:val="007069E0"/>
    <w:rsid w:val="007123C9"/>
    <w:rsid w:val="00714BBE"/>
    <w:rsid w:val="007165E4"/>
    <w:rsid w:val="00721E06"/>
    <w:rsid w:val="00722817"/>
    <w:rsid w:val="00722F62"/>
    <w:rsid w:val="0072689D"/>
    <w:rsid w:val="00727632"/>
    <w:rsid w:val="00731128"/>
    <w:rsid w:val="0073390E"/>
    <w:rsid w:val="00735228"/>
    <w:rsid w:val="00736960"/>
    <w:rsid w:val="00740BED"/>
    <w:rsid w:val="00743456"/>
    <w:rsid w:val="00745646"/>
    <w:rsid w:val="007505C4"/>
    <w:rsid w:val="007522D8"/>
    <w:rsid w:val="00755BB5"/>
    <w:rsid w:val="0075654E"/>
    <w:rsid w:val="007625C7"/>
    <w:rsid w:val="007626F6"/>
    <w:rsid w:val="00765A07"/>
    <w:rsid w:val="00774823"/>
    <w:rsid w:val="00776111"/>
    <w:rsid w:val="0077751D"/>
    <w:rsid w:val="00780C16"/>
    <w:rsid w:val="00785450"/>
    <w:rsid w:val="00787481"/>
    <w:rsid w:val="00787F9A"/>
    <w:rsid w:val="00790656"/>
    <w:rsid w:val="00792194"/>
    <w:rsid w:val="0079663A"/>
    <w:rsid w:val="0079724A"/>
    <w:rsid w:val="007A164A"/>
    <w:rsid w:val="007A788D"/>
    <w:rsid w:val="007B513B"/>
    <w:rsid w:val="007B5F32"/>
    <w:rsid w:val="007C267D"/>
    <w:rsid w:val="007C28B0"/>
    <w:rsid w:val="007D4195"/>
    <w:rsid w:val="007D41D0"/>
    <w:rsid w:val="007D6A89"/>
    <w:rsid w:val="007D6C30"/>
    <w:rsid w:val="007E123B"/>
    <w:rsid w:val="007F167D"/>
    <w:rsid w:val="007F2D45"/>
    <w:rsid w:val="007F3376"/>
    <w:rsid w:val="007F6F28"/>
    <w:rsid w:val="007F7920"/>
    <w:rsid w:val="00801B9C"/>
    <w:rsid w:val="00802C92"/>
    <w:rsid w:val="008078C2"/>
    <w:rsid w:val="00807989"/>
    <w:rsid w:val="00810C23"/>
    <w:rsid w:val="00812850"/>
    <w:rsid w:val="008147F7"/>
    <w:rsid w:val="00821721"/>
    <w:rsid w:val="00822E21"/>
    <w:rsid w:val="008265CE"/>
    <w:rsid w:val="008272D7"/>
    <w:rsid w:val="008327C2"/>
    <w:rsid w:val="00835855"/>
    <w:rsid w:val="008401C0"/>
    <w:rsid w:val="00844C3C"/>
    <w:rsid w:val="00845804"/>
    <w:rsid w:val="008514D8"/>
    <w:rsid w:val="00855F88"/>
    <w:rsid w:val="00866C7B"/>
    <w:rsid w:val="00874189"/>
    <w:rsid w:val="00875966"/>
    <w:rsid w:val="00876F4A"/>
    <w:rsid w:val="00880CAD"/>
    <w:rsid w:val="00881493"/>
    <w:rsid w:val="00882AA3"/>
    <w:rsid w:val="00882B71"/>
    <w:rsid w:val="00882F97"/>
    <w:rsid w:val="00884054"/>
    <w:rsid w:val="00891576"/>
    <w:rsid w:val="008A3AA5"/>
    <w:rsid w:val="008A6DF2"/>
    <w:rsid w:val="008B6923"/>
    <w:rsid w:val="008B78C2"/>
    <w:rsid w:val="008C4EC1"/>
    <w:rsid w:val="008C5162"/>
    <w:rsid w:val="008C5902"/>
    <w:rsid w:val="008D0152"/>
    <w:rsid w:val="008D18E8"/>
    <w:rsid w:val="008D45CC"/>
    <w:rsid w:val="008D6069"/>
    <w:rsid w:val="008E0CB1"/>
    <w:rsid w:val="008E4EAF"/>
    <w:rsid w:val="008F11F2"/>
    <w:rsid w:val="008F43F7"/>
    <w:rsid w:val="008F585E"/>
    <w:rsid w:val="008F7C56"/>
    <w:rsid w:val="00900B03"/>
    <w:rsid w:val="00900C7C"/>
    <w:rsid w:val="0090240E"/>
    <w:rsid w:val="0090677D"/>
    <w:rsid w:val="00910F2A"/>
    <w:rsid w:val="00915667"/>
    <w:rsid w:val="00916581"/>
    <w:rsid w:val="00917776"/>
    <w:rsid w:val="00921183"/>
    <w:rsid w:val="00923826"/>
    <w:rsid w:val="00925757"/>
    <w:rsid w:val="00926EA6"/>
    <w:rsid w:val="00933CE6"/>
    <w:rsid w:val="00947577"/>
    <w:rsid w:val="00947680"/>
    <w:rsid w:val="0095044E"/>
    <w:rsid w:val="00950C8D"/>
    <w:rsid w:val="00951B45"/>
    <w:rsid w:val="0095662B"/>
    <w:rsid w:val="00960DA9"/>
    <w:rsid w:val="00961383"/>
    <w:rsid w:val="00965B26"/>
    <w:rsid w:val="009679BB"/>
    <w:rsid w:val="0097186E"/>
    <w:rsid w:val="009736B4"/>
    <w:rsid w:val="009736C1"/>
    <w:rsid w:val="00977DD9"/>
    <w:rsid w:val="00994889"/>
    <w:rsid w:val="00996F75"/>
    <w:rsid w:val="00997F5A"/>
    <w:rsid w:val="009A041D"/>
    <w:rsid w:val="009A1DEC"/>
    <w:rsid w:val="009B2333"/>
    <w:rsid w:val="009B47DC"/>
    <w:rsid w:val="009C420F"/>
    <w:rsid w:val="009D3EA3"/>
    <w:rsid w:val="009E0EBC"/>
    <w:rsid w:val="009E75EB"/>
    <w:rsid w:val="009F0A64"/>
    <w:rsid w:val="00A00BC0"/>
    <w:rsid w:val="00A10C1C"/>
    <w:rsid w:val="00A11267"/>
    <w:rsid w:val="00A12270"/>
    <w:rsid w:val="00A13700"/>
    <w:rsid w:val="00A1523D"/>
    <w:rsid w:val="00A16E13"/>
    <w:rsid w:val="00A17CE5"/>
    <w:rsid w:val="00A26FC3"/>
    <w:rsid w:val="00A30682"/>
    <w:rsid w:val="00A33A35"/>
    <w:rsid w:val="00A36AEF"/>
    <w:rsid w:val="00A428C7"/>
    <w:rsid w:val="00A44EB2"/>
    <w:rsid w:val="00A46CB3"/>
    <w:rsid w:val="00A50002"/>
    <w:rsid w:val="00A51069"/>
    <w:rsid w:val="00A535D7"/>
    <w:rsid w:val="00A66D47"/>
    <w:rsid w:val="00A67079"/>
    <w:rsid w:val="00A706F3"/>
    <w:rsid w:val="00A8498E"/>
    <w:rsid w:val="00A859B6"/>
    <w:rsid w:val="00A86107"/>
    <w:rsid w:val="00A9304E"/>
    <w:rsid w:val="00A9486A"/>
    <w:rsid w:val="00AA03C3"/>
    <w:rsid w:val="00AA4117"/>
    <w:rsid w:val="00AA641B"/>
    <w:rsid w:val="00AA6E33"/>
    <w:rsid w:val="00AB5006"/>
    <w:rsid w:val="00AB5142"/>
    <w:rsid w:val="00AB5335"/>
    <w:rsid w:val="00AC0458"/>
    <w:rsid w:val="00AD0EEB"/>
    <w:rsid w:val="00AD40F3"/>
    <w:rsid w:val="00AD57D4"/>
    <w:rsid w:val="00AD5DEB"/>
    <w:rsid w:val="00AE1072"/>
    <w:rsid w:val="00AE1D6E"/>
    <w:rsid w:val="00AE379D"/>
    <w:rsid w:val="00AE38FD"/>
    <w:rsid w:val="00AE4A4C"/>
    <w:rsid w:val="00AF12B3"/>
    <w:rsid w:val="00AF28A1"/>
    <w:rsid w:val="00B01363"/>
    <w:rsid w:val="00B055AF"/>
    <w:rsid w:val="00B11F0F"/>
    <w:rsid w:val="00B12DF2"/>
    <w:rsid w:val="00B147E7"/>
    <w:rsid w:val="00B17001"/>
    <w:rsid w:val="00B17ED5"/>
    <w:rsid w:val="00B33D95"/>
    <w:rsid w:val="00B40E18"/>
    <w:rsid w:val="00B41E12"/>
    <w:rsid w:val="00B44F1B"/>
    <w:rsid w:val="00B51ABD"/>
    <w:rsid w:val="00B576E2"/>
    <w:rsid w:val="00B70F8A"/>
    <w:rsid w:val="00B71931"/>
    <w:rsid w:val="00B752B3"/>
    <w:rsid w:val="00B76EA8"/>
    <w:rsid w:val="00B80B84"/>
    <w:rsid w:val="00B9032A"/>
    <w:rsid w:val="00B94097"/>
    <w:rsid w:val="00B948F7"/>
    <w:rsid w:val="00B9591F"/>
    <w:rsid w:val="00BB06E2"/>
    <w:rsid w:val="00BB43E1"/>
    <w:rsid w:val="00BB4A97"/>
    <w:rsid w:val="00BB5ED1"/>
    <w:rsid w:val="00BC26A3"/>
    <w:rsid w:val="00BC4F21"/>
    <w:rsid w:val="00BC7A99"/>
    <w:rsid w:val="00BD57DA"/>
    <w:rsid w:val="00BD5F89"/>
    <w:rsid w:val="00BF2A32"/>
    <w:rsid w:val="00BF3BB3"/>
    <w:rsid w:val="00BF45A6"/>
    <w:rsid w:val="00BF6547"/>
    <w:rsid w:val="00BF65EA"/>
    <w:rsid w:val="00C03199"/>
    <w:rsid w:val="00C06092"/>
    <w:rsid w:val="00C1153D"/>
    <w:rsid w:val="00C12FAB"/>
    <w:rsid w:val="00C142B8"/>
    <w:rsid w:val="00C16708"/>
    <w:rsid w:val="00C21C8F"/>
    <w:rsid w:val="00C24F8B"/>
    <w:rsid w:val="00C325FF"/>
    <w:rsid w:val="00C4195F"/>
    <w:rsid w:val="00C4200A"/>
    <w:rsid w:val="00C434F5"/>
    <w:rsid w:val="00C5582F"/>
    <w:rsid w:val="00C56F4A"/>
    <w:rsid w:val="00C578FC"/>
    <w:rsid w:val="00C61F05"/>
    <w:rsid w:val="00C75634"/>
    <w:rsid w:val="00C76ABF"/>
    <w:rsid w:val="00C80142"/>
    <w:rsid w:val="00C8196B"/>
    <w:rsid w:val="00C8643D"/>
    <w:rsid w:val="00C91CEE"/>
    <w:rsid w:val="00C927FE"/>
    <w:rsid w:val="00CA3826"/>
    <w:rsid w:val="00CB175A"/>
    <w:rsid w:val="00CB7BAB"/>
    <w:rsid w:val="00CC1A8F"/>
    <w:rsid w:val="00CC3635"/>
    <w:rsid w:val="00CD270E"/>
    <w:rsid w:val="00CF47F4"/>
    <w:rsid w:val="00CF7203"/>
    <w:rsid w:val="00D0301C"/>
    <w:rsid w:val="00D0546E"/>
    <w:rsid w:val="00D0643C"/>
    <w:rsid w:val="00D11B9B"/>
    <w:rsid w:val="00D15ABD"/>
    <w:rsid w:val="00D169DD"/>
    <w:rsid w:val="00D17ABB"/>
    <w:rsid w:val="00D17B81"/>
    <w:rsid w:val="00D20316"/>
    <w:rsid w:val="00D23AF2"/>
    <w:rsid w:val="00D31812"/>
    <w:rsid w:val="00D371B9"/>
    <w:rsid w:val="00D37730"/>
    <w:rsid w:val="00D41FD3"/>
    <w:rsid w:val="00D4242E"/>
    <w:rsid w:val="00D42B79"/>
    <w:rsid w:val="00D4384D"/>
    <w:rsid w:val="00D4605D"/>
    <w:rsid w:val="00D47443"/>
    <w:rsid w:val="00D504B4"/>
    <w:rsid w:val="00D54D4C"/>
    <w:rsid w:val="00D56014"/>
    <w:rsid w:val="00D5688D"/>
    <w:rsid w:val="00D6138F"/>
    <w:rsid w:val="00D633C7"/>
    <w:rsid w:val="00D679E8"/>
    <w:rsid w:val="00D713BD"/>
    <w:rsid w:val="00D7225A"/>
    <w:rsid w:val="00D74FB9"/>
    <w:rsid w:val="00D874DF"/>
    <w:rsid w:val="00D87AD5"/>
    <w:rsid w:val="00D91860"/>
    <w:rsid w:val="00D9197D"/>
    <w:rsid w:val="00DA007D"/>
    <w:rsid w:val="00DA185E"/>
    <w:rsid w:val="00DA373B"/>
    <w:rsid w:val="00DA3BAF"/>
    <w:rsid w:val="00DA407E"/>
    <w:rsid w:val="00DA4A96"/>
    <w:rsid w:val="00DA75E5"/>
    <w:rsid w:val="00DB615F"/>
    <w:rsid w:val="00DB6925"/>
    <w:rsid w:val="00DC1DA2"/>
    <w:rsid w:val="00DC256C"/>
    <w:rsid w:val="00DC5949"/>
    <w:rsid w:val="00DC7C7E"/>
    <w:rsid w:val="00DD31B6"/>
    <w:rsid w:val="00DD5397"/>
    <w:rsid w:val="00DE05D2"/>
    <w:rsid w:val="00DE0BE8"/>
    <w:rsid w:val="00DE145F"/>
    <w:rsid w:val="00DE770A"/>
    <w:rsid w:val="00DF2FFD"/>
    <w:rsid w:val="00DF3A89"/>
    <w:rsid w:val="00DF6337"/>
    <w:rsid w:val="00DF73DA"/>
    <w:rsid w:val="00E033F8"/>
    <w:rsid w:val="00E07427"/>
    <w:rsid w:val="00E07462"/>
    <w:rsid w:val="00E141B6"/>
    <w:rsid w:val="00E161E5"/>
    <w:rsid w:val="00E202BF"/>
    <w:rsid w:val="00E21292"/>
    <w:rsid w:val="00E2296A"/>
    <w:rsid w:val="00E245B9"/>
    <w:rsid w:val="00E259E0"/>
    <w:rsid w:val="00E32594"/>
    <w:rsid w:val="00E347D5"/>
    <w:rsid w:val="00E36EAB"/>
    <w:rsid w:val="00E37DF2"/>
    <w:rsid w:val="00E429EE"/>
    <w:rsid w:val="00E54C32"/>
    <w:rsid w:val="00E569F1"/>
    <w:rsid w:val="00E620C4"/>
    <w:rsid w:val="00E6319B"/>
    <w:rsid w:val="00E6425B"/>
    <w:rsid w:val="00E65DD3"/>
    <w:rsid w:val="00E71602"/>
    <w:rsid w:val="00E716EE"/>
    <w:rsid w:val="00E81754"/>
    <w:rsid w:val="00E82903"/>
    <w:rsid w:val="00E870B7"/>
    <w:rsid w:val="00E9419A"/>
    <w:rsid w:val="00E958D2"/>
    <w:rsid w:val="00E97D9F"/>
    <w:rsid w:val="00EA70AB"/>
    <w:rsid w:val="00EA72F8"/>
    <w:rsid w:val="00EB04F3"/>
    <w:rsid w:val="00EB1F36"/>
    <w:rsid w:val="00EB2BC9"/>
    <w:rsid w:val="00EB3EA2"/>
    <w:rsid w:val="00EB68E3"/>
    <w:rsid w:val="00EB7629"/>
    <w:rsid w:val="00EC4939"/>
    <w:rsid w:val="00EC5E21"/>
    <w:rsid w:val="00EC6277"/>
    <w:rsid w:val="00ED0522"/>
    <w:rsid w:val="00ED092F"/>
    <w:rsid w:val="00ED1F1C"/>
    <w:rsid w:val="00ED4195"/>
    <w:rsid w:val="00ED6525"/>
    <w:rsid w:val="00EE43CC"/>
    <w:rsid w:val="00EE7CB7"/>
    <w:rsid w:val="00F01F45"/>
    <w:rsid w:val="00F035F9"/>
    <w:rsid w:val="00F21C57"/>
    <w:rsid w:val="00F253FD"/>
    <w:rsid w:val="00F25BCB"/>
    <w:rsid w:val="00F25FE2"/>
    <w:rsid w:val="00F345B7"/>
    <w:rsid w:val="00F4307D"/>
    <w:rsid w:val="00F52138"/>
    <w:rsid w:val="00F52590"/>
    <w:rsid w:val="00F5405C"/>
    <w:rsid w:val="00F64E54"/>
    <w:rsid w:val="00F65012"/>
    <w:rsid w:val="00F65201"/>
    <w:rsid w:val="00F67F56"/>
    <w:rsid w:val="00F72450"/>
    <w:rsid w:val="00F76B62"/>
    <w:rsid w:val="00F76D6A"/>
    <w:rsid w:val="00F76E0E"/>
    <w:rsid w:val="00F77C7C"/>
    <w:rsid w:val="00F863A7"/>
    <w:rsid w:val="00F91733"/>
    <w:rsid w:val="00F936B6"/>
    <w:rsid w:val="00F94ED9"/>
    <w:rsid w:val="00F96B5C"/>
    <w:rsid w:val="00FA4D52"/>
    <w:rsid w:val="00FA57DA"/>
    <w:rsid w:val="00FA77BE"/>
    <w:rsid w:val="00FB41D2"/>
    <w:rsid w:val="00FB504A"/>
    <w:rsid w:val="00FB745E"/>
    <w:rsid w:val="00FC0106"/>
    <w:rsid w:val="00FC6B17"/>
    <w:rsid w:val="00FD12AB"/>
    <w:rsid w:val="00FD4D44"/>
    <w:rsid w:val="00FE1CEE"/>
    <w:rsid w:val="00FE4882"/>
    <w:rsid w:val="00FF2338"/>
    <w:rsid w:val="00FF3049"/>
    <w:rsid w:val="00FF5664"/>
    <w:rsid w:val="014748B4"/>
    <w:rsid w:val="01C15039"/>
    <w:rsid w:val="03590490"/>
    <w:rsid w:val="03A2514E"/>
    <w:rsid w:val="04BF763A"/>
    <w:rsid w:val="05301477"/>
    <w:rsid w:val="061B45BF"/>
    <w:rsid w:val="06343749"/>
    <w:rsid w:val="0656506E"/>
    <w:rsid w:val="071D00ED"/>
    <w:rsid w:val="07366658"/>
    <w:rsid w:val="08596286"/>
    <w:rsid w:val="0B6D657B"/>
    <w:rsid w:val="0BF27093"/>
    <w:rsid w:val="0C4F36F7"/>
    <w:rsid w:val="0C601702"/>
    <w:rsid w:val="0D192243"/>
    <w:rsid w:val="0D9C49BC"/>
    <w:rsid w:val="0DC10843"/>
    <w:rsid w:val="0DFD6191"/>
    <w:rsid w:val="0E131268"/>
    <w:rsid w:val="0E1B199E"/>
    <w:rsid w:val="0F596798"/>
    <w:rsid w:val="0FC565CD"/>
    <w:rsid w:val="0FE97CBF"/>
    <w:rsid w:val="0FFC5BE6"/>
    <w:rsid w:val="10060813"/>
    <w:rsid w:val="103B4960"/>
    <w:rsid w:val="103D49E7"/>
    <w:rsid w:val="11082369"/>
    <w:rsid w:val="113D1B74"/>
    <w:rsid w:val="11641BD3"/>
    <w:rsid w:val="11F254F3"/>
    <w:rsid w:val="124249D6"/>
    <w:rsid w:val="125E3EA9"/>
    <w:rsid w:val="12E516E2"/>
    <w:rsid w:val="12FE35B3"/>
    <w:rsid w:val="13DB43FE"/>
    <w:rsid w:val="13FA068E"/>
    <w:rsid w:val="15855D07"/>
    <w:rsid w:val="15996443"/>
    <w:rsid w:val="15BB6ED5"/>
    <w:rsid w:val="16DA633E"/>
    <w:rsid w:val="170A634D"/>
    <w:rsid w:val="172D2D72"/>
    <w:rsid w:val="172E70CA"/>
    <w:rsid w:val="175E39D0"/>
    <w:rsid w:val="1780534F"/>
    <w:rsid w:val="182E79B3"/>
    <w:rsid w:val="183A72AB"/>
    <w:rsid w:val="18933584"/>
    <w:rsid w:val="192A37C4"/>
    <w:rsid w:val="19DE1DF5"/>
    <w:rsid w:val="19FC1C7A"/>
    <w:rsid w:val="1A18361C"/>
    <w:rsid w:val="1BB67591"/>
    <w:rsid w:val="1C02560E"/>
    <w:rsid w:val="1CE149DC"/>
    <w:rsid w:val="1D1706F9"/>
    <w:rsid w:val="1D5113A1"/>
    <w:rsid w:val="1D552C68"/>
    <w:rsid w:val="1DAE66AA"/>
    <w:rsid w:val="1E7F035E"/>
    <w:rsid w:val="1EAF608B"/>
    <w:rsid w:val="1F9C084C"/>
    <w:rsid w:val="1FBB09C2"/>
    <w:rsid w:val="20CB20C7"/>
    <w:rsid w:val="21B5748E"/>
    <w:rsid w:val="21BF6A73"/>
    <w:rsid w:val="22602F00"/>
    <w:rsid w:val="22CE51C0"/>
    <w:rsid w:val="23502079"/>
    <w:rsid w:val="23750CC4"/>
    <w:rsid w:val="23D34A58"/>
    <w:rsid w:val="25614930"/>
    <w:rsid w:val="256828AD"/>
    <w:rsid w:val="260C44CD"/>
    <w:rsid w:val="26487829"/>
    <w:rsid w:val="27286E69"/>
    <w:rsid w:val="279A49DB"/>
    <w:rsid w:val="28501A27"/>
    <w:rsid w:val="28CB21A2"/>
    <w:rsid w:val="2A123E36"/>
    <w:rsid w:val="2A9767DF"/>
    <w:rsid w:val="2AAE62AF"/>
    <w:rsid w:val="2B604E23"/>
    <w:rsid w:val="2B8E01D9"/>
    <w:rsid w:val="2BB8045E"/>
    <w:rsid w:val="2C5B55EB"/>
    <w:rsid w:val="2C7F1D43"/>
    <w:rsid w:val="2CCB1B58"/>
    <w:rsid w:val="2D280979"/>
    <w:rsid w:val="2D402859"/>
    <w:rsid w:val="2D5624F4"/>
    <w:rsid w:val="2DFD104F"/>
    <w:rsid w:val="2E3F6F72"/>
    <w:rsid w:val="2F3E486F"/>
    <w:rsid w:val="305F38FB"/>
    <w:rsid w:val="30E91417"/>
    <w:rsid w:val="31413BE7"/>
    <w:rsid w:val="3176469B"/>
    <w:rsid w:val="318325E2"/>
    <w:rsid w:val="32754E6B"/>
    <w:rsid w:val="3308111F"/>
    <w:rsid w:val="336F197A"/>
    <w:rsid w:val="33A14C91"/>
    <w:rsid w:val="33F278C7"/>
    <w:rsid w:val="343916F4"/>
    <w:rsid w:val="34A80487"/>
    <w:rsid w:val="35037953"/>
    <w:rsid w:val="35CB15A3"/>
    <w:rsid w:val="35D64047"/>
    <w:rsid w:val="36C723B2"/>
    <w:rsid w:val="37F16590"/>
    <w:rsid w:val="38AD5420"/>
    <w:rsid w:val="39EC2B55"/>
    <w:rsid w:val="39EF266F"/>
    <w:rsid w:val="3A251404"/>
    <w:rsid w:val="3A7931A2"/>
    <w:rsid w:val="3A9B60D1"/>
    <w:rsid w:val="3B585B17"/>
    <w:rsid w:val="3CA365AB"/>
    <w:rsid w:val="3CB925E5"/>
    <w:rsid w:val="3CC83DC8"/>
    <w:rsid w:val="3CFA5D8B"/>
    <w:rsid w:val="3E1D4DF6"/>
    <w:rsid w:val="3F4F7231"/>
    <w:rsid w:val="40955117"/>
    <w:rsid w:val="40C33A32"/>
    <w:rsid w:val="40C4712C"/>
    <w:rsid w:val="40FD0EFC"/>
    <w:rsid w:val="412831E1"/>
    <w:rsid w:val="4179376E"/>
    <w:rsid w:val="429F7266"/>
    <w:rsid w:val="435D79E0"/>
    <w:rsid w:val="43BB36C1"/>
    <w:rsid w:val="444E1305"/>
    <w:rsid w:val="44564BBE"/>
    <w:rsid w:val="4456564E"/>
    <w:rsid w:val="4517259F"/>
    <w:rsid w:val="45853376"/>
    <w:rsid w:val="459C36CB"/>
    <w:rsid w:val="45C83899"/>
    <w:rsid w:val="45CC0A13"/>
    <w:rsid w:val="461E08A8"/>
    <w:rsid w:val="46F504D5"/>
    <w:rsid w:val="483F42E6"/>
    <w:rsid w:val="49183065"/>
    <w:rsid w:val="49B2604B"/>
    <w:rsid w:val="49EA4518"/>
    <w:rsid w:val="4A4A0D21"/>
    <w:rsid w:val="4A710A6B"/>
    <w:rsid w:val="4B0E7FA0"/>
    <w:rsid w:val="4B773BFA"/>
    <w:rsid w:val="4BC468B1"/>
    <w:rsid w:val="4BCE772F"/>
    <w:rsid w:val="4CB65EAE"/>
    <w:rsid w:val="4CBD10D5"/>
    <w:rsid w:val="4D154F97"/>
    <w:rsid w:val="4D477799"/>
    <w:rsid w:val="4D902EEE"/>
    <w:rsid w:val="4DFA3302"/>
    <w:rsid w:val="4E3A3559"/>
    <w:rsid w:val="4E617AD1"/>
    <w:rsid w:val="4E8A3FF1"/>
    <w:rsid w:val="502C62EA"/>
    <w:rsid w:val="50D43A3A"/>
    <w:rsid w:val="50F74215"/>
    <w:rsid w:val="522F6586"/>
    <w:rsid w:val="53314E97"/>
    <w:rsid w:val="5382777D"/>
    <w:rsid w:val="538F0803"/>
    <w:rsid w:val="53FE1FE9"/>
    <w:rsid w:val="548D462B"/>
    <w:rsid w:val="556157AC"/>
    <w:rsid w:val="55CE0A58"/>
    <w:rsid w:val="56103CA3"/>
    <w:rsid w:val="567056E5"/>
    <w:rsid w:val="56992F95"/>
    <w:rsid w:val="56E3616E"/>
    <w:rsid w:val="5712706A"/>
    <w:rsid w:val="57F10A2D"/>
    <w:rsid w:val="57FD73D2"/>
    <w:rsid w:val="58904FFE"/>
    <w:rsid w:val="58C13B8C"/>
    <w:rsid w:val="590927AA"/>
    <w:rsid w:val="598C4EB2"/>
    <w:rsid w:val="59DE291A"/>
    <w:rsid w:val="59E545C2"/>
    <w:rsid w:val="5A2D0C00"/>
    <w:rsid w:val="5A855A26"/>
    <w:rsid w:val="5ABA3B7B"/>
    <w:rsid w:val="5BD82C8F"/>
    <w:rsid w:val="5CFB20CC"/>
    <w:rsid w:val="5D027239"/>
    <w:rsid w:val="5DC0346B"/>
    <w:rsid w:val="5E653F23"/>
    <w:rsid w:val="5E7B7197"/>
    <w:rsid w:val="5E9E5994"/>
    <w:rsid w:val="5ED846F5"/>
    <w:rsid w:val="5EE238F2"/>
    <w:rsid w:val="5F0164BA"/>
    <w:rsid w:val="5F1F592B"/>
    <w:rsid w:val="60AE1BB1"/>
    <w:rsid w:val="613227E3"/>
    <w:rsid w:val="61BE4076"/>
    <w:rsid w:val="6337520A"/>
    <w:rsid w:val="63BC7949"/>
    <w:rsid w:val="6462443C"/>
    <w:rsid w:val="65640A91"/>
    <w:rsid w:val="65AC6998"/>
    <w:rsid w:val="6673630A"/>
    <w:rsid w:val="66E01D2F"/>
    <w:rsid w:val="66E8749F"/>
    <w:rsid w:val="677156E7"/>
    <w:rsid w:val="68920879"/>
    <w:rsid w:val="68A43F46"/>
    <w:rsid w:val="6A1A02B8"/>
    <w:rsid w:val="6B056872"/>
    <w:rsid w:val="6B2B284A"/>
    <w:rsid w:val="6B8D7967"/>
    <w:rsid w:val="6B9F4A3E"/>
    <w:rsid w:val="6C322141"/>
    <w:rsid w:val="6CC24EE7"/>
    <w:rsid w:val="6D284A9A"/>
    <w:rsid w:val="6DA46816"/>
    <w:rsid w:val="6DD80A1A"/>
    <w:rsid w:val="6F235972"/>
    <w:rsid w:val="6FE81E0E"/>
    <w:rsid w:val="70141305"/>
    <w:rsid w:val="708D36FF"/>
    <w:rsid w:val="70FC24C5"/>
    <w:rsid w:val="712F51CD"/>
    <w:rsid w:val="71353CE6"/>
    <w:rsid w:val="720E15B1"/>
    <w:rsid w:val="722D7E4B"/>
    <w:rsid w:val="72503380"/>
    <w:rsid w:val="73102FB3"/>
    <w:rsid w:val="73131D48"/>
    <w:rsid w:val="73662C44"/>
    <w:rsid w:val="75291D98"/>
    <w:rsid w:val="75863F12"/>
    <w:rsid w:val="760742C4"/>
    <w:rsid w:val="76500BBD"/>
    <w:rsid w:val="76614342"/>
    <w:rsid w:val="767A6743"/>
    <w:rsid w:val="77C90C27"/>
    <w:rsid w:val="77D703A3"/>
    <w:rsid w:val="787955EA"/>
    <w:rsid w:val="78D73A19"/>
    <w:rsid w:val="797C182B"/>
    <w:rsid w:val="7AA81D8E"/>
    <w:rsid w:val="7B0A5D9B"/>
    <w:rsid w:val="7B617CE1"/>
    <w:rsid w:val="7C3E1BE4"/>
    <w:rsid w:val="7C7D5DD2"/>
    <w:rsid w:val="7D3B781F"/>
    <w:rsid w:val="7D52346D"/>
    <w:rsid w:val="7DA210E0"/>
    <w:rsid w:val="7DE247F1"/>
    <w:rsid w:val="7EBE525E"/>
    <w:rsid w:val="7F0864D9"/>
    <w:rsid w:val="7F2F1888"/>
    <w:rsid w:val="7F8B51B8"/>
    <w:rsid w:val="7FBD4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2">
    <w:name w:val="heading 1"/>
    <w:next w:val="1"/>
    <w:link w:val="32"/>
    <w:autoRedefine/>
    <w:qFormat/>
    <w:uiPriority w:val="9"/>
    <w:pPr>
      <w:keepNext w:val="0"/>
      <w:keepLines w:val="0"/>
      <w:widowControl w:val="0"/>
      <w:spacing w:before="240" w:beforeLines="0" w:after="120" w:line="360" w:lineRule="auto"/>
      <w:jc w:val="left"/>
      <w:outlineLvl w:val="0"/>
    </w:pPr>
    <w:rPr>
      <w:rFonts w:ascii="宋体" w:hAnsi="宋体" w:eastAsia="宋体" w:cs="宋体"/>
      <w:b/>
      <w:bCs/>
      <w:kern w:val="44"/>
      <w:sz w:val="24"/>
      <w:szCs w:val="30"/>
    </w:rPr>
  </w:style>
  <w:style w:type="paragraph" w:styleId="3">
    <w:name w:val="heading 2"/>
    <w:next w:val="1"/>
    <w:link w:val="34"/>
    <w:autoRedefine/>
    <w:qFormat/>
    <w:uiPriority w:val="0"/>
    <w:pPr>
      <w:keepNext w:val="0"/>
      <w:keepLines w:val="0"/>
      <w:widowControl w:val="0"/>
      <w:spacing w:beforeAutospacing="0" w:after="120" w:afterAutospacing="0" w:line="360" w:lineRule="auto"/>
      <w:jc w:val="left"/>
      <w:outlineLvl w:val="1"/>
    </w:pPr>
    <w:rPr>
      <w:rFonts w:ascii="Times New Roman" w:hAnsi="Times New Roman" w:eastAsia="宋体" w:cs="Times New Roman"/>
      <w:b/>
      <w:sz w:val="24"/>
    </w:rPr>
  </w:style>
  <w:style w:type="paragraph" w:styleId="4">
    <w:name w:val="heading 3"/>
    <w:next w:val="1"/>
    <w:link w:val="36"/>
    <w:autoRedefine/>
    <w:qFormat/>
    <w:uiPriority w:val="9"/>
    <w:pPr>
      <w:keepNext w:val="0"/>
      <w:keepLines w:val="0"/>
      <w:widowControl w:val="0"/>
      <w:spacing w:beforeAutospacing="0" w:after="120" w:afterAutospacing="0" w:line="360" w:lineRule="auto"/>
      <w:jc w:val="left"/>
      <w:outlineLvl w:val="2"/>
    </w:pPr>
    <w:rPr>
      <w:rFonts w:ascii="Times New Roman" w:hAnsi="Times New Roman" w:eastAsia="宋体" w:cs="Times New Roman"/>
      <w:b/>
      <w:sz w:val="24"/>
    </w:rPr>
  </w:style>
  <w:style w:type="paragraph" w:styleId="5">
    <w:name w:val="heading 4"/>
    <w:next w:val="1"/>
    <w:link w:val="35"/>
    <w:autoRedefine/>
    <w:qFormat/>
    <w:uiPriority w:val="9"/>
    <w:pPr>
      <w:keepNext w:val="0"/>
      <w:keepLines w:val="0"/>
      <w:widowControl w:val="0"/>
      <w:spacing w:beforeAutospacing="0" w:after="120" w:afterAutospacing="0" w:line="360" w:lineRule="auto"/>
      <w:outlineLvl w:val="3"/>
    </w:pPr>
    <w:rPr>
      <w:rFonts w:ascii="Times New Roman" w:hAnsi="Times New Roman" w:eastAsia="宋体" w:cs="Times New Roman"/>
      <w:sz w:val="24"/>
    </w:rPr>
  </w:style>
  <w:style w:type="paragraph" w:styleId="6">
    <w:name w:val="heading 5"/>
    <w:next w:val="1"/>
    <w:link w:val="37"/>
    <w:autoRedefine/>
    <w:qFormat/>
    <w:uiPriority w:val="9"/>
    <w:pPr>
      <w:keepNext w:val="0"/>
      <w:keepLines w:val="0"/>
      <w:widowControl w:val="0"/>
      <w:spacing w:beforeLines="0" w:beforeAutospacing="0" w:after="120" w:afterLines="0" w:afterAutospacing="0" w:line="440" w:lineRule="exact"/>
      <w:jc w:val="left"/>
      <w:outlineLvl w:val="4"/>
    </w:pPr>
    <w:rPr>
      <w:rFonts w:ascii="Times New Roman" w:hAnsi="Times New Roman" w:eastAsia="宋体" w:cs="Times New Roman"/>
      <w:sz w:val="24"/>
    </w:rPr>
  </w:style>
  <w:style w:type="paragraph" w:styleId="7">
    <w:name w:val="heading 6"/>
    <w:next w:val="1"/>
    <w:semiHidden/>
    <w:unhideWhenUsed/>
    <w:qFormat/>
    <w:uiPriority w:val="9"/>
    <w:pPr>
      <w:keepNext w:val="0"/>
      <w:keepLines w:val="0"/>
      <w:widowControl w:val="0"/>
      <w:spacing w:beforeLines="0" w:beforeAutospacing="0" w:after="120" w:afterLines="0" w:afterAutospacing="0" w:line="360" w:lineRule="auto"/>
      <w:jc w:val="left"/>
      <w:outlineLvl w:val="5"/>
    </w:pPr>
    <w:rPr>
      <w:rFonts w:ascii="Times New Roman" w:hAnsi="Times New Roman" w:eastAsia="宋体" w:cs="Times New Roman"/>
      <w:sz w:val="24"/>
    </w:rPr>
  </w:style>
  <w:style w:type="paragraph" w:styleId="8">
    <w:name w:val="heading 7"/>
    <w:next w:val="1"/>
    <w:semiHidden/>
    <w:unhideWhenUsed/>
    <w:qFormat/>
    <w:uiPriority w:val="9"/>
    <w:pPr>
      <w:keepNext w:val="0"/>
      <w:keepLines w:val="0"/>
      <w:widowControl w:val="0"/>
      <w:spacing w:beforeLines="0" w:beforeAutospacing="0" w:after="120" w:afterLines="0" w:afterAutospacing="0" w:line="360" w:lineRule="auto"/>
      <w:jc w:val="left"/>
      <w:outlineLvl w:val="6"/>
    </w:pPr>
    <w:rPr>
      <w:rFonts w:ascii="Times New Roman" w:hAnsi="Times New Roman" w:eastAsia="宋体" w:cs="Times New Roman"/>
      <w:sz w:val="24"/>
    </w:rPr>
  </w:style>
  <w:style w:type="paragraph" w:styleId="9">
    <w:name w:val="heading 8"/>
    <w:next w:val="1"/>
    <w:semiHidden/>
    <w:unhideWhenUsed/>
    <w:qFormat/>
    <w:uiPriority w:val="9"/>
    <w:pPr>
      <w:keepNext w:val="0"/>
      <w:keepLines w:val="0"/>
      <w:widowControl w:val="0"/>
      <w:spacing w:beforeLines="0" w:beforeAutospacing="0" w:after="120" w:afterLines="0" w:afterAutospacing="0" w:line="360" w:lineRule="auto"/>
      <w:jc w:val="left"/>
      <w:outlineLvl w:val="7"/>
    </w:pPr>
    <w:rPr>
      <w:rFonts w:ascii="Times New Roman" w:hAnsi="Times New Roman" w:eastAsia="宋体" w:cs="Times New Roman"/>
      <w:sz w:val="24"/>
    </w:rPr>
  </w:style>
  <w:style w:type="paragraph" w:styleId="10">
    <w:name w:val="heading 9"/>
    <w:next w:val="1"/>
    <w:semiHidden/>
    <w:unhideWhenUsed/>
    <w:qFormat/>
    <w:uiPriority w:val="9"/>
    <w:pPr>
      <w:keepNext w:val="0"/>
      <w:keepLines w:val="0"/>
      <w:widowControl w:val="0"/>
      <w:spacing w:beforeLines="0" w:beforeAutospacing="0" w:after="120" w:afterLines="0" w:afterAutospacing="0" w:line="360" w:lineRule="auto"/>
      <w:jc w:val="left"/>
      <w:outlineLvl w:val="8"/>
    </w:pPr>
    <w:rPr>
      <w:rFonts w:ascii="Times New Roman" w:hAnsi="Times New Roman" w:eastAsia="宋体" w:cs="Times New Roman"/>
      <w:sz w:val="24"/>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link w:val="38"/>
    <w:autoRedefine/>
    <w:qFormat/>
    <w:uiPriority w:val="0"/>
    <w:pPr>
      <w:spacing w:line="240" w:lineRule="auto"/>
      <w:ind w:firstLine="420"/>
    </w:pPr>
    <w:rPr>
      <w:rFonts w:ascii="Calibri" w:hAnsi="Calibri"/>
      <w:sz w:val="21"/>
      <w:szCs w:val="22"/>
    </w:rPr>
  </w:style>
  <w:style w:type="paragraph" w:styleId="12">
    <w:name w:val="annotation text"/>
    <w:basedOn w:val="1"/>
    <w:link w:val="39"/>
    <w:autoRedefine/>
    <w:qFormat/>
    <w:uiPriority w:val="0"/>
    <w:pPr>
      <w:jc w:val="left"/>
    </w:pPr>
    <w:rPr>
      <w:rFonts w:ascii="Calibri" w:hAnsi="Calibri"/>
    </w:rPr>
  </w:style>
  <w:style w:type="paragraph" w:styleId="13">
    <w:name w:val="Body Text"/>
    <w:link w:val="33"/>
    <w:autoRedefine/>
    <w:qFormat/>
    <w:uiPriority w:val="1"/>
    <w:pPr>
      <w:widowControl w:val="0"/>
      <w:spacing w:after="120" w:afterAutospacing="0" w:line="360" w:lineRule="auto"/>
      <w:ind w:firstLine="420" w:firstLineChars="200"/>
    </w:pPr>
    <w:rPr>
      <w:rFonts w:ascii="Times New Roman" w:hAnsi="Times New Roman" w:eastAsia="宋体" w:cs="Times New Roman"/>
      <w:sz w:val="24"/>
    </w:rPr>
  </w:style>
  <w:style w:type="paragraph" w:styleId="14">
    <w:name w:val="Body Text Indent"/>
    <w:basedOn w:val="1"/>
    <w:link w:val="56"/>
    <w:autoRedefine/>
    <w:semiHidden/>
    <w:unhideWhenUsed/>
    <w:qFormat/>
    <w:uiPriority w:val="99"/>
    <w:pPr>
      <w:spacing w:after="120"/>
      <w:ind w:left="420" w:leftChars="200"/>
    </w:pPr>
  </w:style>
  <w:style w:type="paragraph" w:styleId="15">
    <w:name w:val="Balloon Text"/>
    <w:basedOn w:val="1"/>
    <w:link w:val="40"/>
    <w:autoRedefine/>
    <w:unhideWhenUsed/>
    <w:qFormat/>
    <w:uiPriority w:val="99"/>
    <w:pPr>
      <w:spacing w:line="240" w:lineRule="auto"/>
    </w:pPr>
    <w:rPr>
      <w:sz w:val="18"/>
      <w:szCs w:val="18"/>
    </w:rPr>
  </w:style>
  <w:style w:type="paragraph" w:styleId="16">
    <w:name w:val="footer"/>
    <w:basedOn w:val="1"/>
    <w:link w:val="41"/>
    <w:autoRedefine/>
    <w:unhideWhenUsed/>
    <w:qFormat/>
    <w:uiPriority w:val="99"/>
    <w:pPr>
      <w:tabs>
        <w:tab w:val="center" w:pos="4153"/>
        <w:tab w:val="right" w:pos="8306"/>
      </w:tabs>
      <w:snapToGrid w:val="0"/>
      <w:spacing w:line="240" w:lineRule="auto"/>
      <w:jc w:val="left"/>
    </w:pPr>
    <w:rPr>
      <w:sz w:val="18"/>
      <w:szCs w:val="18"/>
    </w:rPr>
  </w:style>
  <w:style w:type="paragraph" w:styleId="17">
    <w:name w:val="header"/>
    <w:basedOn w:val="1"/>
    <w:link w:val="42"/>
    <w:autoRedefine/>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8">
    <w:name w:val="toc 1"/>
    <w:basedOn w:val="1"/>
    <w:next w:val="1"/>
    <w:autoRedefine/>
    <w:unhideWhenUsed/>
    <w:qFormat/>
    <w:uiPriority w:val="39"/>
    <w:pPr>
      <w:tabs>
        <w:tab w:val="right" w:leader="dot" w:pos="8296"/>
      </w:tabs>
    </w:pPr>
  </w:style>
  <w:style w:type="paragraph" w:styleId="19">
    <w:name w:val="Subtitle"/>
    <w:qFormat/>
    <w:uiPriority w:val="11"/>
    <w:pPr>
      <w:widowControl w:val="0"/>
      <w:spacing w:beforeLines="0" w:beforeAutospacing="0" w:after="240" w:afterLines="0" w:afterAutospacing="0" w:line="240" w:lineRule="auto"/>
      <w:jc w:val="center"/>
      <w:outlineLvl w:val="9"/>
    </w:pPr>
    <w:rPr>
      <w:rFonts w:ascii="Times New Roman" w:hAnsi="Times New Roman" w:eastAsia="宋体" w:cs="Times New Roman"/>
      <w:kern w:val="28"/>
      <w:sz w:val="21"/>
    </w:rPr>
  </w:style>
  <w:style w:type="paragraph" w:styleId="20">
    <w:name w:val="Normal (Web)"/>
    <w:basedOn w:val="1"/>
    <w:autoRedefine/>
    <w:qFormat/>
    <w:uiPriority w:val="99"/>
    <w:pPr>
      <w:widowControl/>
      <w:spacing w:before="100" w:beforeAutospacing="1" w:after="100" w:afterAutospacing="1"/>
      <w:jc w:val="left"/>
    </w:pPr>
    <w:rPr>
      <w:rFonts w:ascii="宋体" w:hAnsi="宋体"/>
      <w:kern w:val="0"/>
    </w:rPr>
  </w:style>
  <w:style w:type="paragraph" w:styleId="21">
    <w:name w:val="Title"/>
    <w:qFormat/>
    <w:uiPriority w:val="0"/>
    <w:pPr>
      <w:spacing w:before="240" w:beforeAutospacing="0" w:after="240" w:afterAutospacing="0" w:line="240" w:lineRule="auto"/>
      <w:jc w:val="center"/>
      <w:outlineLvl w:val="9"/>
    </w:pPr>
    <w:rPr>
      <w:rFonts w:ascii="Times New Roman" w:hAnsi="Times New Roman" w:eastAsia="宋体" w:cs="Times New Roman"/>
      <w:b/>
      <w:sz w:val="32"/>
    </w:rPr>
  </w:style>
  <w:style w:type="paragraph" w:styleId="22">
    <w:name w:val="annotation subject"/>
    <w:basedOn w:val="12"/>
    <w:next w:val="12"/>
    <w:link w:val="43"/>
    <w:autoRedefine/>
    <w:unhideWhenUsed/>
    <w:qFormat/>
    <w:uiPriority w:val="99"/>
    <w:rPr>
      <w:rFonts w:ascii="Times New Roman" w:hAnsi="Times New Roman"/>
      <w:b/>
      <w:bCs/>
    </w:rPr>
  </w:style>
  <w:style w:type="paragraph" w:styleId="23">
    <w:name w:val="Body Text First Indent 2"/>
    <w:basedOn w:val="14"/>
    <w:link w:val="57"/>
    <w:autoRedefine/>
    <w:semiHidden/>
    <w:unhideWhenUsed/>
    <w:qFormat/>
    <w:uiPriority w:val="99"/>
    <w:pPr>
      <w:ind w:firstLine="420" w:firstLineChars="200"/>
    </w:pPr>
  </w:style>
  <w:style w:type="table" w:styleId="25">
    <w:name w:val="Table Grid"/>
    <w:basedOn w:val="2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page number"/>
    <w:basedOn w:val="26"/>
    <w:qFormat/>
    <w:uiPriority w:val="0"/>
  </w:style>
  <w:style w:type="character" w:styleId="28">
    <w:name w:val="FollowedHyperlink"/>
    <w:autoRedefine/>
    <w:unhideWhenUsed/>
    <w:qFormat/>
    <w:uiPriority w:val="99"/>
    <w:rPr>
      <w:color w:val="800080"/>
      <w:u w:val="single"/>
    </w:rPr>
  </w:style>
  <w:style w:type="character" w:styleId="29">
    <w:name w:val="Emphasis"/>
    <w:basedOn w:val="26"/>
    <w:autoRedefine/>
    <w:qFormat/>
    <w:uiPriority w:val="20"/>
    <w:rPr>
      <w:i/>
      <w:iCs/>
    </w:rPr>
  </w:style>
  <w:style w:type="character" w:styleId="30">
    <w:name w:val="Hyperlink"/>
    <w:autoRedefine/>
    <w:unhideWhenUsed/>
    <w:qFormat/>
    <w:uiPriority w:val="99"/>
    <w:rPr>
      <w:color w:val="0000FF"/>
      <w:u w:val="single"/>
    </w:rPr>
  </w:style>
  <w:style w:type="character" w:styleId="31">
    <w:name w:val="annotation reference"/>
    <w:basedOn w:val="26"/>
    <w:autoRedefine/>
    <w:qFormat/>
    <w:uiPriority w:val="0"/>
    <w:rPr>
      <w:sz w:val="21"/>
      <w:szCs w:val="21"/>
    </w:rPr>
  </w:style>
  <w:style w:type="character" w:customStyle="1" w:styleId="32">
    <w:name w:val="标题 1 Char"/>
    <w:link w:val="2"/>
    <w:autoRedefine/>
    <w:qFormat/>
    <w:uiPriority w:val="9"/>
    <w:rPr>
      <w:rFonts w:ascii="Times New Roman" w:hAnsi="Times New Roman" w:eastAsia="宋体" w:cs="Times New Roman"/>
      <w:b/>
      <w:bCs/>
      <w:kern w:val="44"/>
      <w:sz w:val="40"/>
      <w:szCs w:val="44"/>
    </w:rPr>
  </w:style>
  <w:style w:type="character" w:customStyle="1" w:styleId="33">
    <w:name w:val="正文文本 Char"/>
    <w:link w:val="13"/>
    <w:autoRedefine/>
    <w:qFormat/>
    <w:uiPriority w:val="1"/>
    <w:rPr>
      <w:rFonts w:ascii="宋体" w:hAnsi="宋体" w:eastAsia="宋体" w:cs="宋体"/>
      <w:kern w:val="0"/>
      <w:szCs w:val="21"/>
      <w:lang w:val="zh-CN" w:bidi="zh-CN"/>
    </w:rPr>
  </w:style>
  <w:style w:type="character" w:customStyle="1" w:styleId="34">
    <w:name w:val="标题 2 Char"/>
    <w:link w:val="3"/>
    <w:autoRedefine/>
    <w:qFormat/>
    <w:uiPriority w:val="0"/>
    <w:rPr>
      <w:rFonts w:ascii="Times New Roman" w:hAnsi="Times New Roman" w:eastAsia="仿宋_GB2312" w:cs="Times New Roman"/>
      <w:b/>
      <w:sz w:val="32"/>
      <w:szCs w:val="24"/>
    </w:rPr>
  </w:style>
  <w:style w:type="character" w:customStyle="1" w:styleId="35">
    <w:name w:val="标题 4 Char"/>
    <w:link w:val="5"/>
    <w:autoRedefine/>
    <w:qFormat/>
    <w:uiPriority w:val="9"/>
    <w:rPr>
      <w:rFonts w:ascii="Cambria" w:hAnsi="Cambria" w:eastAsia="仿宋_GB2312" w:cs="Times New Roman"/>
      <w:b/>
      <w:bCs/>
      <w:kern w:val="2"/>
      <w:sz w:val="32"/>
      <w:szCs w:val="28"/>
    </w:rPr>
  </w:style>
  <w:style w:type="character" w:customStyle="1" w:styleId="36">
    <w:name w:val="标题 3 Char"/>
    <w:link w:val="4"/>
    <w:autoRedefine/>
    <w:qFormat/>
    <w:uiPriority w:val="9"/>
    <w:rPr>
      <w:rFonts w:ascii="Times New Roman" w:hAnsi="Times New Roman" w:eastAsia="仿宋" w:cs="Times New Roman"/>
      <w:b/>
      <w:bCs/>
      <w:sz w:val="32"/>
      <w:szCs w:val="32"/>
    </w:rPr>
  </w:style>
  <w:style w:type="character" w:customStyle="1" w:styleId="37">
    <w:name w:val="标题 5 Char"/>
    <w:link w:val="6"/>
    <w:autoRedefine/>
    <w:qFormat/>
    <w:uiPriority w:val="9"/>
    <w:rPr>
      <w:rFonts w:ascii="Times New Roman" w:hAnsi="Times New Roman" w:eastAsia="宋体" w:cs="Times New Roman"/>
      <w:b/>
      <w:bCs/>
      <w:sz w:val="28"/>
      <w:szCs w:val="28"/>
    </w:rPr>
  </w:style>
  <w:style w:type="character" w:customStyle="1" w:styleId="38">
    <w:name w:val="正文缩进 Char"/>
    <w:link w:val="11"/>
    <w:autoRedefine/>
    <w:qFormat/>
    <w:uiPriority w:val="0"/>
  </w:style>
  <w:style w:type="character" w:customStyle="1" w:styleId="39">
    <w:name w:val="批注文字 Char"/>
    <w:link w:val="12"/>
    <w:autoRedefine/>
    <w:qFormat/>
    <w:uiPriority w:val="0"/>
    <w:rPr>
      <w:szCs w:val="24"/>
    </w:rPr>
  </w:style>
  <w:style w:type="character" w:customStyle="1" w:styleId="40">
    <w:name w:val="批注框文本 Char"/>
    <w:link w:val="15"/>
    <w:autoRedefine/>
    <w:semiHidden/>
    <w:qFormat/>
    <w:uiPriority w:val="99"/>
    <w:rPr>
      <w:rFonts w:ascii="Times New Roman" w:hAnsi="Times New Roman" w:eastAsia="宋体" w:cs="Times New Roman"/>
      <w:sz w:val="18"/>
      <w:szCs w:val="18"/>
    </w:rPr>
  </w:style>
  <w:style w:type="character" w:customStyle="1" w:styleId="41">
    <w:name w:val="页脚 Char"/>
    <w:link w:val="16"/>
    <w:autoRedefine/>
    <w:qFormat/>
    <w:uiPriority w:val="99"/>
    <w:rPr>
      <w:rFonts w:ascii="Times New Roman" w:hAnsi="Times New Roman" w:eastAsia="宋体" w:cs="Times New Roman"/>
      <w:sz w:val="18"/>
      <w:szCs w:val="18"/>
    </w:rPr>
  </w:style>
  <w:style w:type="character" w:customStyle="1" w:styleId="42">
    <w:name w:val="页眉 Char"/>
    <w:link w:val="17"/>
    <w:autoRedefine/>
    <w:qFormat/>
    <w:uiPriority w:val="99"/>
    <w:rPr>
      <w:rFonts w:ascii="Times New Roman" w:hAnsi="Times New Roman" w:eastAsia="宋体" w:cs="Times New Roman"/>
      <w:sz w:val="18"/>
      <w:szCs w:val="18"/>
    </w:rPr>
  </w:style>
  <w:style w:type="character" w:customStyle="1" w:styleId="43">
    <w:name w:val="批注主题 Char"/>
    <w:link w:val="22"/>
    <w:autoRedefine/>
    <w:semiHidden/>
    <w:qFormat/>
    <w:uiPriority w:val="99"/>
    <w:rPr>
      <w:rFonts w:ascii="Times New Roman" w:hAnsi="Times New Roman" w:eastAsia="宋体" w:cs="Times New Roman"/>
      <w:b/>
      <w:bCs/>
      <w:sz w:val="24"/>
      <w:szCs w:val="24"/>
    </w:rPr>
  </w:style>
  <w:style w:type="character" w:customStyle="1" w:styleId="44">
    <w:name w:val="批注文字 Char1"/>
    <w:autoRedefine/>
    <w:semiHidden/>
    <w:qFormat/>
    <w:uiPriority w:val="99"/>
    <w:rPr>
      <w:rFonts w:ascii="Times New Roman" w:hAnsi="Times New Roman" w:eastAsia="宋体" w:cs="Times New Roman"/>
      <w:szCs w:val="24"/>
    </w:rPr>
  </w:style>
  <w:style w:type="paragraph" w:customStyle="1" w:styleId="45">
    <w:name w:val="正文 A"/>
    <w:autoRedefine/>
    <w:qFormat/>
    <w:uiPriority w:val="0"/>
    <w:pPr>
      <w:shd w:val="clear" w:color="auto" w:fill="FFFFFF"/>
      <w:tabs>
        <w:tab w:val="left" w:pos="426"/>
      </w:tabs>
      <w:spacing w:line="360" w:lineRule="auto"/>
      <w:jc w:val="both"/>
    </w:pPr>
    <w:rPr>
      <w:rFonts w:ascii="宋体" w:hAnsi="宋体" w:eastAsia="宋体" w:cs="宋体"/>
      <w:color w:val="000000"/>
      <w:sz w:val="21"/>
      <w:szCs w:val="21"/>
      <w:lang w:val="en-US" w:eastAsia="zh-CN" w:bidi="ar-SA"/>
    </w:rPr>
  </w:style>
  <w:style w:type="paragraph" w:styleId="46">
    <w:name w:val="List Paragraph"/>
    <w:basedOn w:val="1"/>
    <w:autoRedefine/>
    <w:qFormat/>
    <w:uiPriority w:val="34"/>
    <w:pPr>
      <w:ind w:firstLine="420" w:firstLineChars="200"/>
    </w:pPr>
  </w:style>
  <w:style w:type="paragraph" w:customStyle="1" w:styleId="47">
    <w:name w:val="Char Char Char Char"/>
    <w:basedOn w:val="1"/>
    <w:autoRedefine/>
    <w:qFormat/>
    <w:uiPriority w:val="0"/>
    <w:pPr>
      <w:widowControl/>
      <w:spacing w:after="160" w:line="240" w:lineRule="exact"/>
      <w:jc w:val="left"/>
    </w:pPr>
    <w:rPr>
      <w:rFonts w:ascii="Calibri" w:hAnsi="Calibri"/>
      <w:sz w:val="21"/>
    </w:rPr>
  </w:style>
  <w:style w:type="paragraph" w:customStyle="1" w:styleId="48">
    <w:name w:val="Table Paragraph"/>
    <w:basedOn w:val="1"/>
    <w:autoRedefine/>
    <w:qFormat/>
    <w:uiPriority w:val="1"/>
    <w:pPr>
      <w:autoSpaceDE w:val="0"/>
      <w:autoSpaceDN w:val="0"/>
      <w:spacing w:line="240" w:lineRule="auto"/>
      <w:jc w:val="left"/>
    </w:pPr>
    <w:rPr>
      <w:rFonts w:ascii="宋体" w:hAnsi="宋体" w:cs="宋体"/>
      <w:kern w:val="0"/>
      <w:sz w:val="22"/>
      <w:szCs w:val="22"/>
      <w:lang w:val="zh-CN" w:bidi="zh-CN"/>
    </w:rPr>
  </w:style>
  <w:style w:type="paragraph" w:customStyle="1" w:styleId="49">
    <w:name w:val="Default"/>
    <w:link w:val="55"/>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0">
    <w:name w:val="正文 New New New New New"/>
    <w:basedOn w:val="1"/>
    <w:autoRedefine/>
    <w:qFormat/>
    <w:uiPriority w:val="0"/>
    <w:pPr>
      <w:spacing w:line="240" w:lineRule="auto"/>
    </w:pPr>
    <w:rPr>
      <w:sz w:val="21"/>
    </w:rPr>
  </w:style>
  <w:style w:type="table" w:customStyle="1" w:styleId="51">
    <w:name w:val="网格表 1 浅色1"/>
    <w:basedOn w:val="24"/>
    <w:autoRedefine/>
    <w:qFormat/>
    <w:uiPriority w:val="46"/>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CellMar>
        <w:top w:w="0" w:type="dxa"/>
        <w:left w:w="108" w:type="dxa"/>
        <w:bottom w:w="0" w:type="dxa"/>
        <w:right w:w="108" w:type="dxa"/>
      </w:tblCellMar>
    </w:tblPr>
    <w:tblStylePr w:type="firstRow">
      <w:rPr>
        <w:b/>
        <w:bCs/>
      </w:rPr>
      <w:tcPr>
        <w:tcBorders>
          <w:top w:val="nil"/>
          <w:left w:val="single" w:color="666666" w:sz="12" w:space="0"/>
          <w:bottom w:val="nil"/>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52">
    <w:name w:val="网格表 1 浅色 - 着色 11"/>
    <w:basedOn w:val="24"/>
    <w:autoRedefine/>
    <w:qFormat/>
    <w:uiPriority w:val="46"/>
    <w:tblPr>
      <w:tblBorders>
        <w:top w:val="single" w:color="B4C6E7" w:sz="4" w:space="0"/>
        <w:left w:val="single" w:color="B4C6E7" w:sz="4" w:space="0"/>
        <w:bottom w:val="single" w:color="B4C6E7" w:sz="4" w:space="0"/>
        <w:right w:val="single" w:color="B4C6E7" w:sz="4" w:space="0"/>
        <w:insideH w:val="single" w:color="B4C6E7" w:sz="4" w:space="0"/>
        <w:insideV w:val="single" w:color="B4C6E7" w:sz="4" w:space="0"/>
      </w:tblBorders>
      <w:tblCellMar>
        <w:top w:w="0" w:type="dxa"/>
        <w:left w:w="108" w:type="dxa"/>
        <w:bottom w:w="0" w:type="dxa"/>
        <w:right w:w="108" w:type="dxa"/>
      </w:tblCellMar>
    </w:tblPr>
    <w:tblStylePr w:type="firstRow">
      <w:rPr>
        <w:b/>
        <w:bCs/>
      </w:rPr>
      <w:tcPr>
        <w:tcBorders>
          <w:top w:val="nil"/>
          <w:left w:val="single" w:color="8EAADB" w:sz="12" w:space="0"/>
          <w:bottom w:val="nil"/>
          <w:right w:val="nil"/>
          <w:insideH w:val="nil"/>
          <w:insideV w:val="nil"/>
          <w:tl2br w:val="nil"/>
          <w:tr2bl w:val="nil"/>
        </w:tcBorders>
      </w:tcPr>
    </w:tblStylePr>
    <w:tblStylePr w:type="lastRow">
      <w:rPr>
        <w:b/>
        <w:bCs/>
      </w:rPr>
      <w:tcPr>
        <w:tcBorders>
          <w:top w:val="double" w:color="8EAADB"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character" w:customStyle="1" w:styleId="53">
    <w:name w:val="_正文段落 Char"/>
    <w:link w:val="54"/>
    <w:autoRedefine/>
    <w:qFormat/>
    <w:uiPriority w:val="0"/>
    <w:rPr>
      <w:sz w:val="24"/>
      <w:szCs w:val="24"/>
    </w:rPr>
  </w:style>
  <w:style w:type="paragraph" w:customStyle="1" w:styleId="54">
    <w:name w:val="_正文段落"/>
    <w:basedOn w:val="1"/>
    <w:link w:val="53"/>
    <w:autoRedefine/>
    <w:qFormat/>
    <w:uiPriority w:val="0"/>
    <w:pPr>
      <w:snapToGrid w:val="0"/>
      <w:spacing w:before="240" w:after="120"/>
      <w:ind w:firstLine="200" w:firstLineChars="200"/>
      <w:jc w:val="left"/>
    </w:pPr>
    <w:rPr>
      <w:kern w:val="0"/>
    </w:rPr>
  </w:style>
  <w:style w:type="character" w:customStyle="1" w:styleId="55">
    <w:name w:val="Default Char Char"/>
    <w:link w:val="49"/>
    <w:autoRedefine/>
    <w:qFormat/>
    <w:locked/>
    <w:uiPriority w:val="0"/>
    <w:rPr>
      <w:rFonts w:ascii="宋体" w:hAnsi="Calibri" w:cs="宋体"/>
      <w:color w:val="000000"/>
      <w:sz w:val="24"/>
      <w:szCs w:val="24"/>
    </w:rPr>
  </w:style>
  <w:style w:type="character" w:customStyle="1" w:styleId="56">
    <w:name w:val="正文文本缩进 Char"/>
    <w:basedOn w:val="26"/>
    <w:link w:val="14"/>
    <w:autoRedefine/>
    <w:semiHidden/>
    <w:qFormat/>
    <w:uiPriority w:val="99"/>
    <w:rPr>
      <w:kern w:val="2"/>
      <w:sz w:val="24"/>
      <w:szCs w:val="24"/>
    </w:rPr>
  </w:style>
  <w:style w:type="character" w:customStyle="1" w:styleId="57">
    <w:name w:val="正文首行缩进 2 Char"/>
    <w:basedOn w:val="56"/>
    <w:link w:val="23"/>
    <w:autoRedefine/>
    <w:semiHidden/>
    <w:qFormat/>
    <w:uiPriority w:val="99"/>
    <w:rPr>
      <w:kern w:val="2"/>
      <w:sz w:val="24"/>
      <w:szCs w:val="24"/>
    </w:rPr>
  </w:style>
  <w:style w:type="table" w:customStyle="1" w:styleId="58">
    <w:name w:val="Table Normal"/>
    <w:semiHidden/>
    <w:unhideWhenUsed/>
    <w:qFormat/>
    <w:uiPriority w:val="0"/>
    <w:tblPr>
      <w:tblCellMar>
        <w:top w:w="0" w:type="dxa"/>
        <w:left w:w="0" w:type="dxa"/>
        <w:bottom w:w="0" w:type="dxa"/>
        <w:right w:w="0" w:type="dxa"/>
      </w:tblCellMar>
    </w:tblPr>
  </w:style>
  <w:style w:type="paragraph" w:customStyle="1" w:styleId="59">
    <w:name w:val="章节标题"/>
    <w:next w:val="1"/>
    <w:qFormat/>
    <w:uiPriority w:val="0"/>
    <w:pPr>
      <w:pageBreakBefore w:val="0"/>
      <w:widowControl w:val="0"/>
      <w:spacing w:before="240" w:beforeLines="0" w:after="240" w:line="240" w:lineRule="auto"/>
      <w:jc w:val="center"/>
      <w:outlineLvl w:val="0"/>
    </w:pPr>
    <w:rPr>
      <w:rFonts w:ascii="Times New Roman" w:hAnsi="Times New Roman" w:eastAsia="黑体" w:cs="Times New Roman"/>
      <w:kern w:val="44"/>
      <w:sz w:val="32"/>
      <w:szCs w:val="36"/>
    </w:rPr>
  </w:style>
  <w:style w:type="paragraph" w:customStyle="1" w:styleId="60">
    <w:name w:val="内嵌文档标题1"/>
    <w:next w:val="1"/>
    <w:qFormat/>
    <w:uiPriority w:val="0"/>
    <w:pPr>
      <w:widowControl w:val="0"/>
      <w:spacing w:before="240" w:after="240" w:line="360" w:lineRule="auto"/>
      <w:jc w:val="center"/>
      <w:outlineLvl w:val="0"/>
    </w:pPr>
    <w:rPr>
      <w:rFonts w:ascii="Times New Roman" w:hAnsi="Times New Roman" w:eastAsia="宋体" w:cs="Times New Roman"/>
      <w:b/>
      <w:kern w:val="2"/>
      <w:sz w:val="24"/>
    </w:rPr>
  </w:style>
  <w:style w:type="paragraph" w:customStyle="1" w:styleId="61">
    <w:name w:val="表格标题"/>
    <w:next w:val="1"/>
    <w:qFormat/>
    <w:uiPriority w:val="0"/>
    <w:pPr>
      <w:widowControl w:val="0"/>
      <w:spacing w:before="240" w:after="240" w:line="240" w:lineRule="auto"/>
      <w:jc w:val="center"/>
    </w:pPr>
    <w:rPr>
      <w:rFonts w:ascii="宋体" w:hAnsi="宋体" w:eastAsia="宋体" w:cs="宋体"/>
      <w:b/>
      <w:sz w:val="24"/>
      <w:szCs w:val="22"/>
    </w:rPr>
  </w:style>
  <w:style w:type="paragraph" w:customStyle="1" w:styleId="62">
    <w:name w:val="章前标题"/>
    <w:next w:val="1"/>
    <w:uiPriority w:val="0"/>
    <w:pPr>
      <w:keepNext w:val="0"/>
      <w:keepLines w:val="0"/>
      <w:pageBreakBefore w:val="0"/>
      <w:widowControl w:val="0"/>
      <w:kinsoku/>
      <w:wordWrap/>
      <w:overflowPunct/>
      <w:topLinePunct w:val="0"/>
      <w:autoSpaceDE/>
      <w:autoSpaceDN/>
      <w:bidi w:val="0"/>
      <w:adjustRightInd/>
      <w:spacing w:before="240" w:after="240" w:line="240" w:lineRule="auto"/>
      <w:jc w:val="center"/>
      <w:textAlignment w:val="auto"/>
      <w:outlineLvl w:val="9"/>
    </w:pPr>
    <w:rPr>
      <w:rFonts w:ascii="黑体" w:hAnsi="黑体" w:eastAsia="黑体" w:cs="黑体"/>
      <w:kern w:val="44"/>
      <w:sz w:val="32"/>
      <w:szCs w:val="36"/>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3073"/>
    <customShpInfo spid="_x0000_s1026"/>
    <customShpInfo spid="_x0000_s1027"/>
    <customShpInfo spid="_x0000_s10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31</Pages>
  <Words>153</Words>
  <Characters>155</Characters>
  <Lines>286</Lines>
  <Paragraphs>80</Paragraphs>
  <TotalTime>2</TotalTime>
  <ScaleCrop>false</ScaleCrop>
  <LinksUpToDate>false</LinksUpToDate>
  <CharactersWithSpaces>155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2023-11-01T05:59:00Z</dcterms:created>
  <dc:creator>夏丰良</dc:creator>
  <cp:lastModifiedBy>招标代理丁工</cp:lastModifiedBy>
  <cp:lastPrinted>2023-11-08T02:39:00Z</cp:lastPrinted>
  <dcterms:modified xsi:type="dcterms:W3CDTF">2025-03-13T03:12:04Z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A701F685CDB44420BEA46AF082E9B7E9_13</vt:lpwstr>
  </property>
  <property fmtid="{D5CDD505-2E9C-101B-9397-08002B2CF9AE}" pid="4" name="KSOTemplateDocerSaveRecord">
    <vt:lpwstr>eyJoZGlkIjoiZGJiZjZmMDY5MDU2OTIwNDc2YTNkMmI5ZWVkYjUwYWYiLCJ1c2VySWQiOiI0MTY1NzA2OTQifQ==</vt:lpwstr>
  </property>
</Properties>
</file>